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E" w:rsidRDefault="0060765E">
      <w:pPr>
        <w:pStyle w:val="ConsPlusTitlePage"/>
      </w:pPr>
      <w:r>
        <w:br/>
      </w:r>
    </w:p>
    <w:p w:rsidR="0060765E" w:rsidRDefault="0060765E">
      <w:pPr>
        <w:pStyle w:val="ConsPlusNormal"/>
        <w:jc w:val="both"/>
        <w:outlineLvl w:val="0"/>
      </w:pPr>
    </w:p>
    <w:p w:rsidR="0060765E" w:rsidRDefault="0060765E">
      <w:pPr>
        <w:pStyle w:val="ConsPlusTitle"/>
        <w:jc w:val="center"/>
        <w:outlineLvl w:val="0"/>
      </w:pPr>
      <w:r>
        <w:t xml:space="preserve"> УПРАВЛЕНИЯ ФИНАНСАМИ</w:t>
      </w:r>
      <w:r w:rsidR="007F6D0F">
        <w:t xml:space="preserve"> АДМИНИСТРАЦИИ МУНИЦИПАЛЬНОГО РАЙОНА БОРСКИЙ </w:t>
      </w:r>
    </w:p>
    <w:p w:rsidR="0060765E" w:rsidRDefault="0060765E">
      <w:pPr>
        <w:pStyle w:val="ConsPlusTitle"/>
        <w:jc w:val="center"/>
      </w:pPr>
      <w:r>
        <w:t>САМАРСКОЙ ОБЛАСТИ</w:t>
      </w:r>
    </w:p>
    <w:p w:rsidR="0060765E" w:rsidRDefault="0060765E">
      <w:pPr>
        <w:pStyle w:val="ConsPlusTitle"/>
        <w:jc w:val="both"/>
      </w:pPr>
    </w:p>
    <w:p w:rsidR="0060765E" w:rsidRDefault="0060765E">
      <w:pPr>
        <w:pStyle w:val="ConsPlusTitle"/>
        <w:jc w:val="center"/>
      </w:pPr>
      <w:r>
        <w:t>ПРИКАЗ</w:t>
      </w:r>
    </w:p>
    <w:p w:rsidR="00A924E5" w:rsidRDefault="00C06482" w:rsidP="00A924E5">
      <w:pPr>
        <w:pStyle w:val="ConsPlusTitle"/>
        <w:jc w:val="center"/>
      </w:pPr>
      <w:r>
        <w:t>О</w:t>
      </w:r>
      <w:r w:rsidR="0060765E">
        <w:t>т</w:t>
      </w:r>
      <w:r>
        <w:t xml:space="preserve"> 30 </w:t>
      </w:r>
      <w:r w:rsidR="0060765E">
        <w:t xml:space="preserve"> декабря 20</w:t>
      </w:r>
      <w:r>
        <w:t>19</w:t>
      </w:r>
      <w:r w:rsidR="007F6D0F">
        <w:t xml:space="preserve"> </w:t>
      </w:r>
      <w:r w:rsidR="0060765E">
        <w:t xml:space="preserve"> г. N </w:t>
      </w:r>
      <w:r w:rsidR="00A924E5">
        <w:t>33</w:t>
      </w:r>
    </w:p>
    <w:p w:rsidR="0060765E" w:rsidRDefault="0060765E">
      <w:pPr>
        <w:pStyle w:val="ConsPlusTitle"/>
        <w:jc w:val="both"/>
      </w:pPr>
    </w:p>
    <w:p w:rsidR="0060765E" w:rsidRDefault="0060765E">
      <w:pPr>
        <w:pStyle w:val="ConsPlusTitle"/>
        <w:jc w:val="center"/>
      </w:pPr>
      <w:r>
        <w:t>ОБ УТВЕРЖДЕНИИ ПОРЯДКА ИСПОЛНЕНИЯ</w:t>
      </w:r>
    </w:p>
    <w:p w:rsidR="0060765E" w:rsidRDefault="0060765E">
      <w:pPr>
        <w:pStyle w:val="ConsPlusTitle"/>
        <w:jc w:val="center"/>
      </w:pPr>
      <w:r>
        <w:t xml:space="preserve"> БЮДЖЕТА</w:t>
      </w:r>
      <w:r w:rsidR="007F6D0F">
        <w:t xml:space="preserve"> МУНИЦИПАЛЬНОГО РАЙОНА БОРСКИЙ</w:t>
      </w:r>
      <w:r>
        <w:t xml:space="preserve"> ПО РАСХОДАМ</w:t>
      </w:r>
    </w:p>
    <w:p w:rsidR="0060765E" w:rsidRDefault="0060765E">
      <w:pPr>
        <w:spacing w:after="1"/>
      </w:pPr>
    </w:p>
    <w:p w:rsidR="0060765E" w:rsidRDefault="0060765E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60765E" w:rsidRPr="00F0216C" w:rsidRDefault="0060765E" w:rsidP="007F6D0F">
      <w:pPr>
        <w:pStyle w:val="ConsPlusNormal"/>
        <w:ind w:firstLine="540"/>
        <w:jc w:val="both"/>
      </w:pPr>
      <w:r>
        <w:t xml:space="preserve">На основании </w:t>
      </w:r>
      <w:r w:rsidR="007F6D0F">
        <w:t xml:space="preserve"> </w:t>
      </w:r>
      <w:hyperlink r:id="rId5" w:history="1">
        <w:r w:rsidR="007F6D0F" w:rsidRPr="00F0216C">
          <w:t>Положения</w:t>
        </w:r>
      </w:hyperlink>
      <w:r w:rsidR="007F6D0F" w:rsidRPr="00F0216C">
        <w:t xml:space="preserve"> «Об Управлении финансами администрации муниципального района </w:t>
      </w:r>
      <w:proofErr w:type="spellStart"/>
      <w:r w:rsidR="007F6D0F" w:rsidRPr="00F0216C">
        <w:t>Борский</w:t>
      </w:r>
      <w:proofErr w:type="spellEnd"/>
      <w:r w:rsidR="007F6D0F" w:rsidRPr="00F0216C">
        <w:t xml:space="preserve"> Самарской области» утвержденного Собранием представителей муниципального района </w:t>
      </w:r>
      <w:proofErr w:type="spellStart"/>
      <w:r w:rsidR="007F6D0F" w:rsidRPr="00F0216C">
        <w:t>Борский</w:t>
      </w:r>
      <w:proofErr w:type="spellEnd"/>
      <w:r w:rsidR="007F6D0F" w:rsidRPr="00F0216C">
        <w:t xml:space="preserve"> Самарской области от 15.06.201</w:t>
      </w:r>
      <w:r w:rsidR="00C06482" w:rsidRPr="00F0216C">
        <w:t>0</w:t>
      </w:r>
      <w:r w:rsidR="007F6D0F" w:rsidRPr="00F0216C">
        <w:t xml:space="preserve"> года № 365, </w:t>
      </w:r>
      <w:r w:rsidRPr="00F0216C">
        <w:t xml:space="preserve"> в соответствии со </w:t>
      </w:r>
      <w:hyperlink r:id="rId6" w:history="1">
        <w:r w:rsidRPr="00F0216C">
          <w:t>статьями 38.2</w:t>
        </w:r>
      </w:hyperlink>
      <w:r w:rsidRPr="00F0216C">
        <w:t xml:space="preserve">, </w:t>
      </w:r>
      <w:hyperlink r:id="rId7" w:history="1">
        <w:r w:rsidRPr="00F0216C">
          <w:t>215.1</w:t>
        </w:r>
      </w:hyperlink>
      <w:r w:rsidRPr="00F0216C">
        <w:t xml:space="preserve"> и </w:t>
      </w:r>
      <w:hyperlink r:id="rId8" w:history="1">
        <w:r w:rsidRPr="00F0216C">
          <w:t>219</w:t>
        </w:r>
      </w:hyperlink>
      <w:r w:rsidRPr="00F0216C">
        <w:t xml:space="preserve"> Бюджетного кодекса Российской Федерации приказываю:</w:t>
      </w:r>
    </w:p>
    <w:p w:rsidR="0060765E" w:rsidRPr="00F0216C" w:rsidRDefault="0060765E">
      <w:pPr>
        <w:pStyle w:val="ConsPlusNormal"/>
        <w:spacing w:before="220"/>
        <w:ind w:firstLine="540"/>
        <w:jc w:val="both"/>
      </w:pPr>
      <w:r w:rsidRPr="00F0216C">
        <w:t xml:space="preserve">1. Утвердить прилагаемый </w:t>
      </w:r>
      <w:hyperlink w:anchor="P52" w:history="1">
        <w:r w:rsidRPr="00F0216C">
          <w:t>Порядок</w:t>
        </w:r>
      </w:hyperlink>
      <w:r w:rsidRPr="00F0216C">
        <w:t xml:space="preserve"> исполнения </w:t>
      </w:r>
      <w:r w:rsidR="007F6D0F" w:rsidRPr="00F0216C">
        <w:t xml:space="preserve">бюджета муниципального района </w:t>
      </w:r>
      <w:proofErr w:type="spellStart"/>
      <w:r w:rsidR="007F6D0F" w:rsidRPr="00F0216C">
        <w:t>Борский</w:t>
      </w:r>
      <w:proofErr w:type="spellEnd"/>
      <w:r w:rsidR="007F6D0F" w:rsidRPr="00F0216C">
        <w:t xml:space="preserve"> Самарской области</w:t>
      </w:r>
      <w:r w:rsidRPr="00F0216C">
        <w:t xml:space="preserve"> по расходам.</w:t>
      </w:r>
    </w:p>
    <w:p w:rsidR="007F6D0F" w:rsidRPr="00F0216C" w:rsidRDefault="0060765E">
      <w:pPr>
        <w:pStyle w:val="ConsPlusNormal"/>
        <w:spacing w:before="220"/>
        <w:ind w:firstLine="540"/>
        <w:jc w:val="both"/>
      </w:pPr>
      <w:r w:rsidRPr="00F0216C">
        <w:t xml:space="preserve">1.1. Утратил силу - </w:t>
      </w:r>
      <w:hyperlink r:id="rId9" w:history="1">
        <w:r w:rsidRPr="00F0216C">
          <w:t>Приказ</w:t>
        </w:r>
      </w:hyperlink>
      <w:r w:rsidRPr="00F0216C">
        <w:t xml:space="preserve"> </w:t>
      </w:r>
      <w:r w:rsidR="007F6D0F" w:rsidRPr="00F0216C">
        <w:t xml:space="preserve">от 15 декабря 2008 года № 34 «Об утверждении порядка исполнения бюджета муниципального района </w:t>
      </w:r>
      <w:proofErr w:type="spellStart"/>
      <w:r w:rsidR="007F6D0F" w:rsidRPr="00F0216C">
        <w:t>Борский</w:t>
      </w:r>
      <w:proofErr w:type="spellEnd"/>
      <w:r w:rsidR="007F6D0F" w:rsidRPr="00F0216C">
        <w:t xml:space="preserve"> по расходам», Приказ от 23.03.2009 года № 6</w:t>
      </w:r>
      <w:r w:rsidR="00C60FCD" w:rsidRPr="00F0216C">
        <w:t xml:space="preserve"> «О внесении изменений в порядок исполнения бюджета муниципального района </w:t>
      </w:r>
      <w:proofErr w:type="spellStart"/>
      <w:r w:rsidR="00C60FCD" w:rsidRPr="00F0216C">
        <w:t>Борский</w:t>
      </w:r>
      <w:proofErr w:type="spellEnd"/>
      <w:r w:rsidR="00C60FCD" w:rsidRPr="00F0216C">
        <w:t xml:space="preserve"> по расходам, утвержденного приказом Управления финансами администрации Борского района от 15 декабря 2008 года № 34</w:t>
      </w:r>
      <w:r w:rsidR="007F6D0F" w:rsidRPr="00F0216C">
        <w:t>.</w:t>
      </w:r>
    </w:p>
    <w:p w:rsidR="00C60FCD" w:rsidRPr="00F0216C" w:rsidRDefault="00C60FCD">
      <w:pPr>
        <w:pStyle w:val="ConsPlusNormal"/>
        <w:spacing w:before="220"/>
        <w:ind w:firstLine="540"/>
        <w:jc w:val="both"/>
      </w:pPr>
      <w:r w:rsidRPr="00F0216C">
        <w:t>2. Настоящий приказ вступает в силу с 01.01.2020 года.</w:t>
      </w:r>
    </w:p>
    <w:p w:rsidR="0060765E" w:rsidRPr="00F0216C" w:rsidRDefault="0060765E">
      <w:pPr>
        <w:pStyle w:val="ConsPlusNormal"/>
        <w:spacing w:before="220"/>
        <w:ind w:firstLine="540"/>
        <w:jc w:val="both"/>
      </w:pPr>
      <w:r w:rsidRPr="00F0216C">
        <w:t xml:space="preserve">4. Опубликовать настоящий Приказ </w:t>
      </w:r>
      <w:r w:rsidR="00E020A9" w:rsidRPr="00F0216C">
        <w:t xml:space="preserve">на сайте муниципального района </w:t>
      </w:r>
      <w:proofErr w:type="spellStart"/>
      <w:r w:rsidR="00E020A9" w:rsidRPr="00F0216C">
        <w:t>Борский</w:t>
      </w:r>
      <w:proofErr w:type="spellEnd"/>
      <w:r w:rsidR="00E020A9" w:rsidRPr="00F0216C">
        <w:t xml:space="preserve"> Самарской области</w:t>
      </w:r>
      <w:r w:rsidRPr="00F0216C">
        <w:t>.</w:t>
      </w:r>
    </w:p>
    <w:p w:rsidR="0060765E" w:rsidRDefault="0060765E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60765E" w:rsidRDefault="00C60FCD">
      <w:pPr>
        <w:pStyle w:val="ConsPlusNormal"/>
        <w:jc w:val="both"/>
      </w:pPr>
      <w:r>
        <w:t>Руководитель управления финансами</w:t>
      </w:r>
    </w:p>
    <w:p w:rsidR="00C60FCD" w:rsidRDefault="00C60FCD">
      <w:pPr>
        <w:pStyle w:val="ConsPlusNormal"/>
        <w:jc w:val="both"/>
      </w:pPr>
      <w:r>
        <w:t xml:space="preserve">администрации муниципального района </w:t>
      </w:r>
      <w:proofErr w:type="spellStart"/>
      <w:r>
        <w:t>Борский</w:t>
      </w:r>
      <w:proofErr w:type="spellEnd"/>
      <w:r>
        <w:t xml:space="preserve"> </w:t>
      </w:r>
    </w:p>
    <w:p w:rsidR="0060765E" w:rsidRDefault="00C60FCD">
      <w:pPr>
        <w:pStyle w:val="ConsPlusNormal"/>
        <w:jc w:val="both"/>
      </w:pPr>
      <w:r>
        <w:t xml:space="preserve">Самарской области                                                                                                                   Т.А. </w:t>
      </w:r>
      <w:proofErr w:type="spellStart"/>
      <w:r>
        <w:t>Тишакова</w:t>
      </w:r>
      <w:proofErr w:type="spellEnd"/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C60FCD" w:rsidRDefault="00C60FCD">
      <w:pPr>
        <w:pStyle w:val="ConsPlusNormal"/>
        <w:jc w:val="both"/>
      </w:pP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jc w:val="right"/>
        <w:outlineLvl w:val="0"/>
      </w:pPr>
      <w:r>
        <w:t>Приложение</w:t>
      </w:r>
    </w:p>
    <w:p w:rsidR="0060765E" w:rsidRDefault="0060765E">
      <w:pPr>
        <w:pStyle w:val="ConsPlusNormal"/>
        <w:jc w:val="right"/>
      </w:pPr>
      <w:r>
        <w:t>к Приказу</w:t>
      </w:r>
    </w:p>
    <w:p w:rsidR="0060765E" w:rsidRDefault="009C50BA">
      <w:pPr>
        <w:pStyle w:val="ConsPlusNormal"/>
        <w:jc w:val="right"/>
      </w:pPr>
      <w:r>
        <w:t>Управления финансами администрации</w:t>
      </w:r>
    </w:p>
    <w:p w:rsidR="009C50BA" w:rsidRDefault="009C50BA">
      <w:pPr>
        <w:pStyle w:val="ConsPlusNormal"/>
        <w:jc w:val="right"/>
      </w:pPr>
      <w:r>
        <w:t xml:space="preserve">муниципального района </w:t>
      </w:r>
      <w:proofErr w:type="spellStart"/>
      <w:r>
        <w:t>Борский</w:t>
      </w:r>
      <w:proofErr w:type="spellEnd"/>
    </w:p>
    <w:p w:rsidR="0060765E" w:rsidRDefault="0060765E">
      <w:pPr>
        <w:pStyle w:val="ConsPlusNormal"/>
        <w:jc w:val="right"/>
      </w:pPr>
      <w:r>
        <w:t>Самарской области</w:t>
      </w:r>
    </w:p>
    <w:p w:rsidR="009C50BA" w:rsidRDefault="009C50BA">
      <w:pPr>
        <w:pStyle w:val="ConsPlusNormal"/>
        <w:jc w:val="right"/>
      </w:pPr>
    </w:p>
    <w:p w:rsidR="0060765E" w:rsidRDefault="0060765E">
      <w:pPr>
        <w:pStyle w:val="ConsPlusNormal"/>
        <w:jc w:val="right"/>
      </w:pPr>
      <w:r>
        <w:t xml:space="preserve">от </w:t>
      </w:r>
      <w:r w:rsidR="009C50BA">
        <w:t>30</w:t>
      </w:r>
      <w:r>
        <w:t xml:space="preserve"> декабря 20</w:t>
      </w:r>
      <w:r w:rsidR="009C50BA">
        <w:t>19</w:t>
      </w:r>
      <w:r>
        <w:t xml:space="preserve"> г. N </w:t>
      </w:r>
      <w:r w:rsidR="009C50BA">
        <w:t>3</w:t>
      </w:r>
      <w:r w:rsidR="00133E8A">
        <w:t>3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Title"/>
        <w:jc w:val="center"/>
      </w:pPr>
      <w:bookmarkStart w:id="0" w:name="P52"/>
      <w:bookmarkEnd w:id="0"/>
      <w:r>
        <w:t>ПОРЯДОК</w:t>
      </w:r>
    </w:p>
    <w:p w:rsidR="0060765E" w:rsidRDefault="0060765E">
      <w:pPr>
        <w:pStyle w:val="ConsPlusTitle"/>
        <w:jc w:val="center"/>
      </w:pPr>
      <w:r>
        <w:t xml:space="preserve">ИСПОЛНЕНИЯ </w:t>
      </w:r>
      <w:r w:rsidR="0009660C">
        <w:t>БЮДЖЕТА МУНИЦИПАЛЬНОГО РАЙОНА БОРСКИЙ</w:t>
      </w:r>
      <w:r>
        <w:t xml:space="preserve"> ПО РАСХОДАМ</w:t>
      </w:r>
    </w:p>
    <w:p w:rsidR="0060765E" w:rsidRDefault="00607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65E" w:rsidRDefault="0060765E">
            <w:pPr>
              <w:pStyle w:val="ConsPlusNormal"/>
              <w:jc w:val="center"/>
            </w:pPr>
          </w:p>
        </w:tc>
      </w:tr>
    </w:tbl>
    <w:p w:rsidR="0060765E" w:rsidRDefault="0060765E">
      <w:pPr>
        <w:pStyle w:val="ConsPlusNormal"/>
        <w:jc w:val="both"/>
      </w:pPr>
    </w:p>
    <w:p w:rsidR="0060765E" w:rsidRDefault="0060765E" w:rsidP="009C50BA">
      <w:pPr>
        <w:pStyle w:val="ConsPlusTitle"/>
        <w:numPr>
          <w:ilvl w:val="0"/>
          <w:numId w:val="1"/>
        </w:numPr>
        <w:jc w:val="center"/>
        <w:outlineLvl w:val="1"/>
      </w:pPr>
      <w:r>
        <w:t>Общие положения</w:t>
      </w:r>
    </w:p>
    <w:p w:rsidR="009C50BA" w:rsidRDefault="009C50BA" w:rsidP="009C50BA">
      <w:pPr>
        <w:pStyle w:val="ConsPlusTitle"/>
        <w:ind w:left="360"/>
        <w:outlineLvl w:val="1"/>
      </w:pPr>
    </w:p>
    <w:p w:rsidR="00927D5E" w:rsidRPr="00927D5E" w:rsidRDefault="00927D5E" w:rsidP="00927D5E">
      <w:pPr>
        <w:pStyle w:val="ConsPlusNormal"/>
        <w:ind w:firstLine="540"/>
        <w:jc w:val="both"/>
      </w:pPr>
      <w:r w:rsidRPr="00927D5E">
        <w:t xml:space="preserve">1.1. Настоящий Порядок определяет сроки и последовательность взаимодействия </w:t>
      </w:r>
      <w:r>
        <w:t>отделов</w:t>
      </w:r>
      <w:r w:rsidRPr="00927D5E">
        <w:t xml:space="preserve">  управления финансами </w:t>
      </w:r>
      <w:r>
        <w:t xml:space="preserve">администрации муниципального района </w:t>
      </w:r>
      <w:proofErr w:type="spellStart"/>
      <w:r>
        <w:t>Борский</w:t>
      </w:r>
      <w:proofErr w:type="spellEnd"/>
      <w:r>
        <w:t xml:space="preserve"> </w:t>
      </w:r>
      <w:r w:rsidRPr="00927D5E">
        <w:t xml:space="preserve">Самарской области </w:t>
      </w:r>
      <w:r w:rsidRPr="00927D5E">
        <w:rPr>
          <w:b/>
        </w:rPr>
        <w:t>(далее – Управление финансами)</w:t>
      </w:r>
      <w:r w:rsidRPr="00927D5E">
        <w:t xml:space="preserve"> с казенными учреждениями - получателями средств </w:t>
      </w:r>
      <w:r>
        <w:t>местного</w:t>
      </w:r>
      <w:r w:rsidRPr="00927D5E">
        <w:t xml:space="preserve"> бюджета при осуществлении процедур принятия бюджетных обязательств, подтверждения денежных обязательств, санкционирования оплаты денежных обязательств и подтверждения исполнения денежных обязательств.</w:t>
      </w:r>
    </w:p>
    <w:p w:rsidR="0060765E" w:rsidRPr="009C50BA" w:rsidRDefault="0060765E">
      <w:pPr>
        <w:pStyle w:val="ConsPlusNormal"/>
        <w:ind w:firstLine="540"/>
        <w:jc w:val="both"/>
        <w:rPr>
          <w:b/>
        </w:rPr>
      </w:pPr>
    </w:p>
    <w:p w:rsidR="0060765E" w:rsidRDefault="00927D5E">
      <w:pPr>
        <w:pStyle w:val="ConsPlusNormal"/>
        <w:spacing w:before="220"/>
        <w:ind w:firstLine="540"/>
        <w:jc w:val="both"/>
      </w:pPr>
      <w:r>
        <w:t>П</w:t>
      </w:r>
      <w:r w:rsidR="0060765E">
        <w:t xml:space="preserve">оложения настоящего Порядка, установленные для казенных учреждений, распространяются на бюджетные учреждения, в отношении которых не осуществляется предоставление субсидий из </w:t>
      </w:r>
      <w:r w:rsidR="00A91B45">
        <w:t>местного</w:t>
      </w:r>
      <w:r w:rsidR="0060765E">
        <w:t xml:space="preserve"> бюджета в соответствии с </w:t>
      </w:r>
      <w:hyperlink r:id="rId10" w:history="1">
        <w:r w:rsidR="0060765E" w:rsidRPr="000528AB">
          <w:t>пунктом 1 статьи 78.1</w:t>
        </w:r>
      </w:hyperlink>
      <w:r w:rsidR="0060765E" w:rsidRPr="000528AB">
        <w:t xml:space="preserve"> </w:t>
      </w:r>
      <w:r w:rsidR="0060765E">
        <w:t>Бюджетного кодекса Российской Федерации.</w:t>
      </w:r>
    </w:p>
    <w:p w:rsidR="0060765E" w:rsidRDefault="00927D5E">
      <w:pPr>
        <w:pStyle w:val="ConsPlusNormal"/>
        <w:spacing w:before="220"/>
        <w:ind w:firstLine="540"/>
        <w:jc w:val="both"/>
      </w:pPr>
      <w:proofErr w:type="gramStart"/>
      <w:r>
        <w:t>П</w:t>
      </w:r>
      <w:r w:rsidR="0060765E">
        <w:t xml:space="preserve">оложения настоящего Порядка, установленные для получателей средств </w:t>
      </w:r>
      <w:r w:rsidR="009C50BA">
        <w:t>местного</w:t>
      </w:r>
      <w:r w:rsidR="0060765E">
        <w:t xml:space="preserve"> бюджета, распространяются на </w:t>
      </w:r>
      <w:r w:rsidR="009C50BA">
        <w:t>муниципальные</w:t>
      </w:r>
      <w:r w:rsidR="0060765E">
        <w:t xml:space="preserve"> бюджетные и автономные учреждения </w:t>
      </w:r>
      <w:r w:rsidR="009C50BA">
        <w:t xml:space="preserve">муниципального района </w:t>
      </w:r>
      <w:proofErr w:type="spellStart"/>
      <w:r w:rsidR="009C50BA">
        <w:t>Борский</w:t>
      </w:r>
      <w:proofErr w:type="spellEnd"/>
      <w:r w:rsidR="009C50BA">
        <w:t xml:space="preserve"> </w:t>
      </w:r>
      <w:r w:rsidR="0060765E">
        <w:t xml:space="preserve">Самарской области, </w:t>
      </w:r>
      <w:r w:rsidR="009C50BA">
        <w:t>муниципальные</w:t>
      </w:r>
      <w:r w:rsidR="0060765E">
        <w:t xml:space="preserve"> унитарные предприятия </w:t>
      </w:r>
      <w:r w:rsidR="009C50BA">
        <w:t xml:space="preserve">муниципального района </w:t>
      </w:r>
      <w:proofErr w:type="spellStart"/>
      <w:r w:rsidR="009C50BA">
        <w:t>Борский</w:t>
      </w:r>
      <w:proofErr w:type="spellEnd"/>
      <w:r w:rsidR="009C50BA">
        <w:t xml:space="preserve"> </w:t>
      </w:r>
      <w:r w:rsidR="0060765E">
        <w:t xml:space="preserve">Самарской области при осуществлении ими операций на лицевом счете получателя средств </w:t>
      </w:r>
      <w:r w:rsidR="009C50BA">
        <w:t>местного</w:t>
      </w:r>
      <w:r w:rsidR="0060765E">
        <w:t xml:space="preserve"> бюджета, предназначенном для отражения операций по переданным полномочиям, в связи с передачей им полномочий </w:t>
      </w:r>
      <w:r w:rsidR="00A91B45">
        <w:t>муниципального</w:t>
      </w:r>
      <w:r w:rsidR="0060765E">
        <w:t xml:space="preserve"> заказчика по заключению и исполнению от</w:t>
      </w:r>
      <w:proofErr w:type="gramEnd"/>
      <w:r w:rsidR="0060765E">
        <w:t xml:space="preserve"> имени </w:t>
      </w:r>
      <w:r w:rsidR="00A91B45">
        <w:t xml:space="preserve">муниципального района </w:t>
      </w:r>
      <w:proofErr w:type="spellStart"/>
      <w:r w:rsidR="00A91B45">
        <w:t>Борский</w:t>
      </w:r>
      <w:proofErr w:type="spellEnd"/>
      <w:r w:rsidR="00A91B45">
        <w:t xml:space="preserve"> </w:t>
      </w:r>
      <w:r w:rsidR="0060765E">
        <w:t xml:space="preserve">Самарской области </w:t>
      </w:r>
      <w:r w:rsidR="00A91B45">
        <w:t xml:space="preserve">муниципальных </w:t>
      </w:r>
      <w:r w:rsidR="0060765E">
        <w:t xml:space="preserve"> контрактов.</w:t>
      </w:r>
    </w:p>
    <w:p w:rsidR="0060765E" w:rsidRDefault="0060765E" w:rsidP="00A91B45">
      <w:pPr>
        <w:pStyle w:val="ConsPlusNormal"/>
        <w:spacing w:before="220"/>
        <w:ind w:firstLine="540"/>
        <w:jc w:val="both"/>
      </w:pPr>
      <w:r>
        <w:t xml:space="preserve">1.2. Зачисление всех кассовых поступлений </w:t>
      </w:r>
      <w:r w:rsidR="00A91B45">
        <w:t>местного</w:t>
      </w:r>
      <w:r>
        <w:t xml:space="preserve"> бюджета и осуществление всех кассовых выплат из </w:t>
      </w:r>
      <w:r w:rsidR="00A91B45">
        <w:t>местного</w:t>
      </w:r>
      <w:r>
        <w:t xml:space="preserve"> бюджета осуществляется с </w:t>
      </w:r>
      <w:r w:rsidRPr="00133E8A">
        <w:t xml:space="preserve">единого счета </w:t>
      </w:r>
      <w:r w:rsidR="00133E8A" w:rsidRPr="00133E8A">
        <w:t>местного</w:t>
      </w:r>
      <w:r w:rsidRPr="00133E8A">
        <w:t xml:space="preserve"> бюджета, </w:t>
      </w:r>
      <w:r>
        <w:t xml:space="preserve">открытого </w:t>
      </w:r>
      <w:r w:rsidR="00133E8A">
        <w:t>в Управлении федерального казначейства по Самарской области в управлении Банка России по Самарской области</w:t>
      </w:r>
      <w:r w:rsidR="00A91B45">
        <w:t>.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Title"/>
        <w:jc w:val="center"/>
        <w:outlineLvl w:val="1"/>
      </w:pPr>
      <w:r>
        <w:t>2. Принятие бюджетных обязательств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ind w:firstLine="540"/>
        <w:jc w:val="both"/>
      </w:pPr>
      <w:r>
        <w:t xml:space="preserve">2.1. Получатель средств </w:t>
      </w:r>
      <w:r w:rsidR="00A91B45">
        <w:t>местного</w:t>
      </w:r>
      <w:r>
        <w:t xml:space="preserve"> бюджета </w:t>
      </w:r>
      <w:r w:rsidRPr="00927D5E">
        <w:rPr>
          <w:b/>
        </w:rPr>
        <w:t>(далее - получатель средств)</w:t>
      </w:r>
      <w:r>
        <w:t xml:space="preserve"> принимает бюджетные обязательства с учетом ранее принятых и неисполненных обязательств отчетного финансового </w:t>
      </w:r>
      <w:proofErr w:type="gramStart"/>
      <w:r>
        <w:t>года</w:t>
      </w:r>
      <w:proofErr w:type="gramEnd"/>
      <w:r>
        <w:t xml:space="preserve"> в пределах доведенных до него в текущем финансовом году (текущем финансовом году и плановом периоде) лимитов бюджетных обязательств и утвержденной бюджетной сметы.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2.</w:t>
      </w:r>
      <w:r w:rsidR="00A91B45">
        <w:t>2</w:t>
      </w:r>
      <w:r>
        <w:t>. Получатель сре</w:t>
      </w:r>
      <w:proofErr w:type="gramStart"/>
      <w:r>
        <w:t>дств пр</w:t>
      </w:r>
      <w:proofErr w:type="gramEnd"/>
      <w:r>
        <w:t xml:space="preserve">инимает бюджетные обязательства путем заключения </w:t>
      </w:r>
      <w:r w:rsidR="00A91B45">
        <w:lastRenderedPageBreak/>
        <w:t>муниципальных</w:t>
      </w:r>
      <w: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в пределах остатка лимитов бюджетных обязательств.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Остаток лимитов бюджетных обязательств определяется с учетом поставленных на учет бюджетных обязательств.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2.</w:t>
      </w:r>
      <w:r w:rsidR="00927D5E">
        <w:t>3</w:t>
      </w:r>
      <w:r>
        <w:t xml:space="preserve">. Постановка на учет бюджетных обязательств, принятых  учреждениями, осуществляется в порядке, утвержденном </w:t>
      </w:r>
      <w:r w:rsidR="00927D5E">
        <w:t>Управлением финансами</w:t>
      </w:r>
      <w:r>
        <w:t>. При нарушении получателем сре</w:t>
      </w:r>
      <w:proofErr w:type="gramStart"/>
      <w:r>
        <w:t>дств тр</w:t>
      </w:r>
      <w:proofErr w:type="gramEnd"/>
      <w:r>
        <w:t xml:space="preserve">ебований порядка постановки на учет бюджетных обязательств </w:t>
      </w:r>
      <w:r w:rsidR="00927D5E">
        <w:t>Отдел казначейского испол</w:t>
      </w:r>
      <w:r w:rsidR="0027014C">
        <w:t>н</w:t>
      </w:r>
      <w:r w:rsidR="00927D5E">
        <w:t xml:space="preserve">ения бюджета управления финансами </w:t>
      </w:r>
      <w:r w:rsidR="00927D5E" w:rsidRPr="00927D5E">
        <w:rPr>
          <w:b/>
        </w:rPr>
        <w:t>(далее – ОКИБ</w:t>
      </w:r>
      <w:r w:rsidR="00742869">
        <w:rPr>
          <w:b/>
        </w:rPr>
        <w:t>)</w:t>
      </w:r>
      <w:r>
        <w:t xml:space="preserve"> приостанавливает санкционирование оплаты денежных обязательств казенного учреждения с отклонением платежных поручений в автоматизированной системе "Бюджет" (далее - АС "Бюджет") с указанием причины отклонения.</w:t>
      </w:r>
    </w:p>
    <w:p w:rsidR="0027014C" w:rsidRDefault="0027014C">
      <w:pPr>
        <w:pStyle w:val="ConsPlusNormal"/>
        <w:spacing w:before="220"/>
        <w:ind w:firstLine="540"/>
        <w:jc w:val="both"/>
      </w:pPr>
    </w:p>
    <w:p w:rsidR="0060765E" w:rsidRDefault="0060765E">
      <w:pPr>
        <w:pStyle w:val="ConsPlusTitle"/>
        <w:jc w:val="center"/>
        <w:outlineLvl w:val="1"/>
      </w:pPr>
      <w:r>
        <w:t>3. Подтверждение денежных обязательств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ind w:firstLine="540"/>
        <w:jc w:val="both"/>
      </w:pPr>
      <w:bookmarkStart w:id="1" w:name="P98"/>
      <w:bookmarkEnd w:id="1"/>
      <w:r>
        <w:t xml:space="preserve">3.1. Получатель средств подтверждает обязанность оплатить за счет средств </w:t>
      </w:r>
      <w:r w:rsidR="0027014C">
        <w:t>местного</w:t>
      </w:r>
      <w:r>
        <w:t xml:space="preserve"> бюджета денежные обязательства в соответствии с расчетными и иными документами, необходимыми для санкционирования оплаты, а в случаях, связанных с осуществлением расходов на выполнение мероприятий, отнесенных к государственной тайне, в соответствии с платежными документами.</w:t>
      </w:r>
    </w:p>
    <w:p w:rsidR="0060765E" w:rsidRDefault="0060765E">
      <w:pPr>
        <w:pStyle w:val="ConsPlusNormal"/>
        <w:spacing w:before="220"/>
        <w:ind w:firstLine="540"/>
        <w:jc w:val="both"/>
      </w:pPr>
      <w:proofErr w:type="gramStart"/>
      <w:r>
        <w:t xml:space="preserve">Платежные поручения,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организации, оформленные в соответствии с требованиями </w:t>
      </w:r>
      <w:hyperlink r:id="rId11" w:history="1">
        <w:r w:rsidRPr="000528AB">
          <w:t>приказа</w:t>
        </w:r>
      </w:hyperlink>
      <w:r>
        <w:t xml:space="preserve">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</w:t>
      </w:r>
      <w:proofErr w:type="gramEnd"/>
      <w:r>
        <w:t xml:space="preserve"> и муниципальных образований по исполнению соответствующих бюджетов" (далее - приказ Федерального казначейства N 8н), являются расчетными документами.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Формирование платежных поручений на оплату расходов, источником финансового обеспечения которых </w:t>
      </w:r>
      <w:r w:rsidRPr="00133E8A">
        <w:t xml:space="preserve">являются межбюджетные трансферты из </w:t>
      </w:r>
      <w:r w:rsidR="0027014C" w:rsidRPr="00133E8A">
        <w:t>областного</w:t>
      </w:r>
      <w:r w:rsidRPr="00133E8A">
        <w:t xml:space="preserve"> бюджета,</w:t>
      </w:r>
      <w:r>
        <w:t xml:space="preserve"> имеющие целевое назначение, осуществляется получателем средств с указанием в поле "Назначение платежа" платежного поручения кода цели.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3" w:name="P104"/>
      <w:bookmarkEnd w:id="3"/>
      <w:proofErr w:type="gramStart"/>
      <w:r>
        <w:t xml:space="preserve">В детализации платежного поручения на оплату расходов, источником финансового обеспечения которых являются субсидии, имеющие целевое назначение, предоставляемые из </w:t>
      </w:r>
      <w:r w:rsidRPr="00271E42">
        <w:t xml:space="preserve">федерального </w:t>
      </w:r>
      <w:r w:rsidR="0027014C" w:rsidRPr="00271E42">
        <w:t xml:space="preserve">и областного </w:t>
      </w:r>
      <w:r w:rsidRPr="00271E42">
        <w:t>бюджета</w:t>
      </w:r>
      <w:r>
        <w:t xml:space="preserve"> с целью </w:t>
      </w:r>
      <w:proofErr w:type="spellStart"/>
      <w:r>
        <w:t>софинансирования</w:t>
      </w:r>
      <w:proofErr w:type="spellEnd"/>
      <w:r>
        <w:t xml:space="preserve"> расходных обязательств</w:t>
      </w:r>
      <w:r w:rsidR="0027014C">
        <w:t xml:space="preserve"> муниципального района </w:t>
      </w:r>
      <w:proofErr w:type="spellStart"/>
      <w:r w:rsidR="0027014C">
        <w:t>Борский</w:t>
      </w:r>
      <w:proofErr w:type="spellEnd"/>
      <w:r w:rsidR="0027014C">
        <w:t xml:space="preserve"> </w:t>
      </w:r>
      <w:r>
        <w:t xml:space="preserve"> Самарской области (далее - субсидия на </w:t>
      </w:r>
      <w:proofErr w:type="spellStart"/>
      <w:r>
        <w:t>софинансирование</w:t>
      </w:r>
      <w:proofErr w:type="spellEnd"/>
      <w:r>
        <w:t xml:space="preserve">), получателем средств указываются коды целевых средств, отражающие соответствующие источники финансирования, и суммы средств по каждому коду целевых средств с соблюдением долей </w:t>
      </w:r>
      <w:proofErr w:type="spellStart"/>
      <w:r>
        <w:t>софинансирования</w:t>
      </w:r>
      <w:proofErr w:type="spellEnd"/>
      <w:r>
        <w:t>, указанных в</w:t>
      </w:r>
      <w:proofErr w:type="gramEnd"/>
      <w:r>
        <w:t xml:space="preserve"> </w:t>
      </w:r>
      <w:proofErr w:type="gramStart"/>
      <w:r>
        <w:t>соглашении</w:t>
      </w:r>
      <w:proofErr w:type="gramEnd"/>
      <w:r>
        <w:t xml:space="preserve"> о предоставлении субсидии на </w:t>
      </w:r>
      <w:proofErr w:type="spellStart"/>
      <w:r>
        <w:t>софинансирование</w:t>
      </w:r>
      <w:proofErr w:type="spellEnd"/>
      <w:r>
        <w:t>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3.2. Для оплаты денежных обязательств получатель сре</w:t>
      </w:r>
      <w:proofErr w:type="gramStart"/>
      <w:r>
        <w:t>дств пр</w:t>
      </w:r>
      <w:proofErr w:type="gramEnd"/>
      <w:r>
        <w:t xml:space="preserve">едставляет в </w:t>
      </w:r>
      <w:r w:rsidR="0027014C">
        <w:t>ОКИБ</w:t>
      </w:r>
      <w:r>
        <w:t xml:space="preserve"> платежные поручения на перечисление средств (далее - платежные поручения) в электронном виде, а также иные документы в соответствии с настоящим Порядком.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В случае отсутствия у получателя средств удаленного рабочего места АС "Бюджет" и (или) электронной подписи (далее - ЭП) платежные поручения представляются на бумажном носителе в двух экземплярах. </w:t>
      </w:r>
      <w:proofErr w:type="gramStart"/>
      <w:r>
        <w:t xml:space="preserve">Первый экземпляр платежного поручения на бумажном носителе, подписанный руководителем (иным лицом, имеющим право первой подписи в соответствии с </w:t>
      </w:r>
      <w:r>
        <w:lastRenderedPageBreak/>
        <w:t xml:space="preserve">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получателя средств и заверенный оттиском его печати, остается в </w:t>
      </w:r>
      <w:r w:rsidR="0027014C">
        <w:t>ОКИБ</w:t>
      </w:r>
      <w:r>
        <w:t>, второй после оплаты подтвержденного денежного обязательства возвращается получателю</w:t>
      </w:r>
      <w:proofErr w:type="gramEnd"/>
      <w:r>
        <w:t xml:space="preserve"> средств с отметкой </w:t>
      </w:r>
      <w:r w:rsidR="00271E42">
        <w:t>ОКИБ</w:t>
      </w:r>
      <w:r>
        <w:t xml:space="preserve"> проведения операции.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Платежные поручения оформляются получателями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12" w:history="1">
        <w:r w:rsidRPr="0027014C">
          <w:t>приказом</w:t>
        </w:r>
      </w:hyperlink>
      <w:r w:rsidRPr="0027014C">
        <w:t xml:space="preserve"> </w:t>
      </w:r>
      <w:r>
        <w:t>Федерального казначейства N 8н и настоящим Порядком.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spacing w:before="220"/>
        <w:ind w:firstLine="540"/>
        <w:jc w:val="both"/>
      </w:pPr>
      <w:proofErr w:type="gramStart"/>
      <w:r>
        <w:t xml:space="preserve">При этом дополнительно в поле "Назначение платежа" платежного поручения,  получателем средств указываются номер бюджетного обязательства, возникшего из </w:t>
      </w:r>
      <w:r w:rsidR="0027014C">
        <w:t>муниципального</w:t>
      </w:r>
      <w:r>
        <w:t xml:space="preserve"> контракта (контракта) на поставку товаров, выполнение работ, оказание услуг для </w:t>
      </w:r>
      <w:r w:rsidR="0027014C">
        <w:t xml:space="preserve">муниципальных нужд муниципального района </w:t>
      </w:r>
      <w:proofErr w:type="spellStart"/>
      <w:r w:rsidR="0027014C">
        <w:t>Борский</w:t>
      </w:r>
      <w:proofErr w:type="spellEnd"/>
      <w:r>
        <w:t xml:space="preserve"> Самарской области (далее </w:t>
      </w:r>
      <w:r w:rsidR="0027014C">
        <w:t>–</w:t>
      </w:r>
      <w:r>
        <w:t xml:space="preserve"> </w:t>
      </w:r>
      <w:r w:rsidR="0027014C">
        <w:t>муниципальный контракт</w:t>
      </w:r>
      <w:r>
        <w:t xml:space="preserve">) или соглашения (договора) о предоставлении из </w:t>
      </w:r>
      <w:r w:rsidR="0027014C">
        <w:t>местного</w:t>
      </w:r>
      <w:r>
        <w:t xml:space="preserve"> бюджета субсидий юридическим лицам, а также межбюджетных трансфертов в форме субсидий местным бюджетам (далее - соглашение</w:t>
      </w:r>
      <w:proofErr w:type="gramEnd"/>
      <w:r>
        <w:t xml:space="preserve">), при его наличии, аналитические коды, норма закона либо иного нормативного правового акта, реквизиты договора, соглашения, иных документов, обусловивших принятие денежных обязательств за счет средств </w:t>
      </w:r>
      <w:r w:rsidR="0027014C">
        <w:t>местного</w:t>
      </w:r>
      <w:r>
        <w:t xml:space="preserve"> бюджета, а также документов, подтверждающих исполнение поставщиком (подрядчиком, исполнителем) своих обязательств по договору.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Для оплаты денежных обязательств по авансовым платежам в соответствии с условиями </w:t>
      </w:r>
      <w:r w:rsidR="0027014C">
        <w:t>муниципального</w:t>
      </w:r>
      <w:r>
        <w:t xml:space="preserve"> контракта, договора, а также денежных обязательств, вытекающих из </w:t>
      </w:r>
      <w:r w:rsidR="0027014C">
        <w:t>мун</w:t>
      </w:r>
      <w:r w:rsidR="00271E42">
        <w:t>и</w:t>
      </w:r>
      <w:r w:rsidR="0027014C">
        <w:t>ципальных</w:t>
      </w:r>
      <w:r>
        <w:t xml:space="preserve"> контрактов, договоров, предметом которых является аренда, в платежном поручении реквизиты документов, подтверждающих исполнение поставщиком (подрядчиком, исполнителем) своих обязательств по </w:t>
      </w:r>
      <w:r w:rsidR="0027014C">
        <w:t>муниципальному</w:t>
      </w:r>
      <w:r>
        <w:t xml:space="preserve"> контракту, договору, могут не указываться.</w:t>
      </w:r>
    </w:p>
    <w:p w:rsidR="0060765E" w:rsidRDefault="0060765E" w:rsidP="00821B1B">
      <w:pPr>
        <w:pStyle w:val="ConsPlusNormal"/>
        <w:spacing w:before="280"/>
        <w:ind w:firstLine="708"/>
        <w:jc w:val="both"/>
      </w:pPr>
      <w:proofErr w:type="gramStart"/>
      <w:r>
        <w:t xml:space="preserve">Для перечисления субсидий, предоставляемых </w:t>
      </w:r>
      <w:r w:rsidR="00821B1B">
        <w:t>муниципальным</w:t>
      </w:r>
      <w:r>
        <w:t xml:space="preserve"> бюджетным (автономным) учреждениям </w:t>
      </w:r>
      <w:r w:rsidR="00821B1B">
        <w:t xml:space="preserve">муниципального района </w:t>
      </w:r>
      <w:proofErr w:type="spellStart"/>
      <w:r w:rsidR="00821B1B">
        <w:t>Борский</w:t>
      </w:r>
      <w:proofErr w:type="spellEnd"/>
      <w:r w:rsidR="00821B1B">
        <w:t xml:space="preserve"> </w:t>
      </w:r>
      <w:r>
        <w:t xml:space="preserve">Самарской области (далее - учреждения) на основании </w:t>
      </w:r>
      <w:hyperlink r:id="rId13" w:history="1">
        <w:r w:rsidRPr="000528AB">
          <w:t>абзацев первого</w:t>
        </w:r>
      </w:hyperlink>
      <w:r w:rsidRPr="000528AB">
        <w:t xml:space="preserve">, </w:t>
      </w:r>
      <w:hyperlink r:id="rId14" w:history="1">
        <w:r w:rsidRPr="000528AB">
          <w:t>второго пункта 1 статьи 78.1</w:t>
        </w:r>
      </w:hyperlink>
      <w:r w:rsidRPr="000528AB">
        <w:t xml:space="preserve">, </w:t>
      </w:r>
      <w:hyperlink r:id="rId15" w:history="1">
        <w:r w:rsidRPr="000528AB">
          <w:t>пункта 1 статьи 78.2</w:t>
        </w:r>
      </w:hyperlink>
      <w:r>
        <w:t xml:space="preserve"> Бюджетного кодекса Российской Федерации, а также субсидий, предоставляемых </w:t>
      </w:r>
      <w:r w:rsidR="00821B1B">
        <w:t>мун</w:t>
      </w:r>
      <w:r w:rsidR="00271E42">
        <w:t>и</w:t>
      </w:r>
      <w:r w:rsidR="00821B1B">
        <w:t>ципальным</w:t>
      </w:r>
      <w:r>
        <w:t xml:space="preserve"> унитарным предприятиям</w:t>
      </w:r>
      <w:r w:rsidR="00821B1B">
        <w:t xml:space="preserve"> муниципального района </w:t>
      </w:r>
      <w:proofErr w:type="spellStart"/>
      <w:r w:rsidR="00821B1B">
        <w:t>Борский</w:t>
      </w:r>
      <w:proofErr w:type="spellEnd"/>
      <w:r>
        <w:t xml:space="preserve"> Самарской области (далее - предприятия) на основании </w:t>
      </w:r>
      <w:hyperlink r:id="rId16" w:history="1">
        <w:r w:rsidRPr="000528AB">
          <w:t>пункта 1 статьи 78.2</w:t>
        </w:r>
      </w:hyperlink>
      <w:r w:rsidRPr="000528AB">
        <w:t xml:space="preserve"> </w:t>
      </w:r>
      <w:r>
        <w:t xml:space="preserve">Бюджетного кодекса Российской Федерации </w:t>
      </w:r>
      <w:r w:rsidR="00444A48">
        <w:t xml:space="preserve">исполнительный </w:t>
      </w:r>
      <w:r>
        <w:t xml:space="preserve">орган </w:t>
      </w:r>
      <w:r w:rsidR="00821B1B">
        <w:t>муниципальной</w:t>
      </w:r>
      <w:r>
        <w:t xml:space="preserve"> власти</w:t>
      </w:r>
      <w:proofErr w:type="gramEnd"/>
      <w:r>
        <w:t xml:space="preserve"> </w:t>
      </w:r>
      <w:r w:rsidR="00821B1B">
        <w:t xml:space="preserve">муниципального района </w:t>
      </w:r>
      <w:proofErr w:type="spellStart"/>
      <w:r w:rsidR="00821B1B">
        <w:t>Борский</w:t>
      </w:r>
      <w:proofErr w:type="spellEnd"/>
      <w:r w:rsidR="00271E42">
        <w:t xml:space="preserve"> </w:t>
      </w:r>
      <w:r>
        <w:t xml:space="preserve">Самарской области, перечисляющий соответствующую субсидию (далее - уполномоченный орган), представляет в </w:t>
      </w:r>
      <w:r w:rsidR="00821B1B">
        <w:t>ОКИБ</w:t>
      </w:r>
      <w:r>
        <w:t xml:space="preserve"> платежное поручение, сумма которого равна сумме платежного поручения учреждения (предприятия), для оплаты которого на лицевом счете учреждения (предприятия) отсутствует достаточный объем свободного остатка средств соответствующей субсидии (далее - подкрепление счета). Проект подкрепления счета создается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после проведения предварительного контроля платежного поручения учреждения (предприятия) </w:t>
      </w:r>
      <w:r w:rsidR="00082E19">
        <w:t>ОКИБ</w:t>
      </w:r>
      <w:r>
        <w:t>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Подкрепление счета представляется уполномоченным органом не позднее 12 часов дня, следующего за днем представления учреждением (предприятием) соответствующего платежного поручения.</w:t>
      </w:r>
    </w:p>
    <w:p w:rsidR="0060765E" w:rsidRDefault="0060765E" w:rsidP="00082E19">
      <w:pPr>
        <w:pStyle w:val="ConsPlusNormal"/>
        <w:spacing w:before="220"/>
        <w:ind w:firstLine="540"/>
        <w:jc w:val="both"/>
      </w:pPr>
      <w:r>
        <w:t>Подкрепление счета, платежное поручение, представленные в выходной или праздничный день, считаются представленными в рабочий день, следующий за выходным или, соответственно, праздничным днем.</w:t>
      </w:r>
    </w:p>
    <w:p w:rsidR="0060765E" w:rsidRDefault="0060765E">
      <w:pPr>
        <w:pStyle w:val="ConsPlusNormal"/>
        <w:spacing w:before="220"/>
        <w:ind w:firstLine="540"/>
        <w:jc w:val="both"/>
      </w:pPr>
      <w:proofErr w:type="gramStart"/>
      <w:r>
        <w:t xml:space="preserve">По платежным поручениям учреждений (предприятий), отклоненным </w:t>
      </w:r>
      <w:r w:rsidR="00082E19">
        <w:t>ОКИБ</w:t>
      </w:r>
      <w:r>
        <w:t xml:space="preserve"> в соответствии с порядком проведения кассовых операций со средствами </w:t>
      </w:r>
      <w:r w:rsidR="00082E19">
        <w:t>муниципальных</w:t>
      </w:r>
      <w:r>
        <w:t xml:space="preserve"> бюджетных и автономных учреждений</w:t>
      </w:r>
      <w:r w:rsidR="00082E19">
        <w:t xml:space="preserve"> муниципального района </w:t>
      </w:r>
      <w:proofErr w:type="spellStart"/>
      <w:r w:rsidR="00082E19">
        <w:t>Борский</w:t>
      </w:r>
      <w:proofErr w:type="spellEnd"/>
      <w:r>
        <w:t xml:space="preserve"> Самарской области, </w:t>
      </w:r>
      <w:r w:rsidR="00082E19">
        <w:t>муниципальных</w:t>
      </w:r>
      <w:r>
        <w:t xml:space="preserve"> унитарных предприятий </w:t>
      </w:r>
      <w:r w:rsidR="00082E19">
        <w:t xml:space="preserve">муниципального района </w:t>
      </w:r>
      <w:proofErr w:type="spellStart"/>
      <w:r w:rsidR="00082E19">
        <w:t>Борский</w:t>
      </w:r>
      <w:proofErr w:type="spellEnd"/>
      <w:r w:rsidR="00082E19">
        <w:t xml:space="preserve"> </w:t>
      </w:r>
      <w:r>
        <w:t xml:space="preserve">Самарской области, лицевые счета </w:t>
      </w:r>
      <w:r>
        <w:lastRenderedPageBreak/>
        <w:t xml:space="preserve">которых открыты в </w:t>
      </w:r>
      <w:r w:rsidR="00082E19">
        <w:t>Управлении финансами</w:t>
      </w:r>
      <w:r>
        <w:t xml:space="preserve">, установленным приказом </w:t>
      </w:r>
      <w:r w:rsidR="00082E19">
        <w:t>Управления финансами</w:t>
      </w:r>
      <w:r>
        <w:t xml:space="preserve">, порядком санкционирования расходов, источником финансового обеспечения которых являются средства, полученные в </w:t>
      </w:r>
      <w:r w:rsidRPr="000528AB">
        <w:t xml:space="preserve">соответствии с </w:t>
      </w:r>
      <w:hyperlink r:id="rId17" w:history="1">
        <w:r w:rsidRPr="000528AB">
          <w:t>абзацами первым</w:t>
        </w:r>
        <w:proofErr w:type="gramEnd"/>
      </w:hyperlink>
      <w:r w:rsidRPr="000528AB">
        <w:t xml:space="preserve"> и </w:t>
      </w:r>
      <w:hyperlink r:id="rId18" w:history="1">
        <w:r w:rsidRPr="000528AB">
          <w:t>вторым пункта 1 статьи 78.1</w:t>
        </w:r>
      </w:hyperlink>
      <w:r w:rsidRPr="000528AB">
        <w:t xml:space="preserve"> и </w:t>
      </w:r>
      <w:hyperlink r:id="rId19" w:history="1">
        <w:r w:rsidRPr="000528AB">
          <w:t>пунктом 1 статьи 78.2</w:t>
        </w:r>
      </w:hyperlink>
      <w:r w:rsidRPr="000528AB">
        <w:t xml:space="preserve"> Бюджетного кодекса Российской Федерации, установленным приказом </w:t>
      </w:r>
      <w:r w:rsidR="00082E19" w:rsidRPr="000528AB">
        <w:t>Управления финансами</w:t>
      </w:r>
      <w:r w:rsidRPr="000528AB">
        <w:t>, подкрепление счета не создается и не подлежит</w:t>
      </w:r>
      <w:r>
        <w:t xml:space="preserve"> представлению в </w:t>
      </w:r>
      <w:r w:rsidR="00082E19">
        <w:t>ОКИБ</w:t>
      </w:r>
      <w:r>
        <w:t>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3.3. Одновременно с платежными поручениями получатели сре</w:t>
      </w:r>
      <w:proofErr w:type="gramStart"/>
      <w:r>
        <w:t>дств пр</w:t>
      </w:r>
      <w:proofErr w:type="gramEnd"/>
      <w:r>
        <w:t xml:space="preserve">едставляют в </w:t>
      </w:r>
      <w:r w:rsidR="00082E19">
        <w:t>ОКИБ</w:t>
      </w:r>
      <w:r>
        <w:t xml:space="preserve"> следующие документы: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соглашения, </w:t>
      </w:r>
      <w:r w:rsidR="00C6756F">
        <w:t>муниципальные</w:t>
      </w:r>
      <w:r>
        <w:t xml:space="preserve"> контракты, договоры на поставку товаров, выполнение работ или оказание услуг (далее вместе именуемые - договор), заключенные в любой предусмотренной для совершения сделок форме, если законом для договоров данного вида не предусмотрена определенная форма;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счет, счет-фактуру, квитанцию, авансовый отчет и (или) иные документы, установленные нормативными правовыми актами Российской Федерации и Самарской области;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документы, подтверждающие исполнение поставщиком (подрядчиком, исполнителем) своих обязательств по договору: акт выполненных работ, оказанных услуг, накладную, акт приемки-передачи, кассовый или товарный чек, расчетную ведомость, акт сверки расчетов с дебиторами и кредиторами на отчетную дату, предшествующую проведению платежа по погашению кредиторской задолженности по расчетам прошлых лет, другие документы, предусмотренные договорами.</w:t>
      </w:r>
    </w:p>
    <w:p w:rsidR="0060765E" w:rsidRPr="000528AB" w:rsidRDefault="0060765E">
      <w:pPr>
        <w:pStyle w:val="ConsPlusNormal"/>
        <w:spacing w:before="220"/>
        <w:ind w:firstLine="540"/>
        <w:jc w:val="both"/>
      </w:pPr>
      <w:proofErr w:type="gramStart"/>
      <w:r w:rsidRPr="000528AB">
        <w:t>При предоставлении из  бюджета</w:t>
      </w:r>
      <w:r w:rsidR="00C6756F" w:rsidRPr="000528AB">
        <w:t xml:space="preserve"> муниципального района </w:t>
      </w:r>
      <w:proofErr w:type="spellStart"/>
      <w:r w:rsidR="00C6756F" w:rsidRPr="000528AB">
        <w:t>Борский</w:t>
      </w:r>
      <w:proofErr w:type="spellEnd"/>
      <w:r w:rsidRPr="000528AB">
        <w:t xml:space="preserve"> межбюджетных транс</w:t>
      </w:r>
      <w:r w:rsidR="00C6756F" w:rsidRPr="000528AB">
        <w:t>фертов в форме субсидий</w:t>
      </w:r>
      <w:r w:rsidRPr="000528AB">
        <w:t xml:space="preserve"> бюджетам</w:t>
      </w:r>
      <w:r w:rsidR="00C6756F" w:rsidRPr="000528AB">
        <w:t xml:space="preserve"> сельских поселений</w:t>
      </w:r>
      <w:r w:rsidRPr="000528AB">
        <w:t xml:space="preserve"> главный распорядитель средств </w:t>
      </w:r>
      <w:r w:rsidR="00C6756F" w:rsidRPr="000528AB">
        <w:t xml:space="preserve">муниципального района </w:t>
      </w:r>
      <w:proofErr w:type="spellStart"/>
      <w:r w:rsidR="00C6756F" w:rsidRPr="000528AB">
        <w:t>Борский</w:t>
      </w:r>
      <w:proofErr w:type="spellEnd"/>
      <w:r w:rsidRPr="000528AB">
        <w:t xml:space="preserve"> (далее - главный распорядитель) представляет в </w:t>
      </w:r>
      <w:r w:rsidR="00C6756F" w:rsidRPr="000528AB">
        <w:t>Управление финансами</w:t>
      </w:r>
      <w:r w:rsidRPr="000528AB">
        <w:t xml:space="preserve"> </w:t>
      </w:r>
      <w:hyperlink w:anchor="P369" w:history="1">
        <w:r w:rsidRPr="000528AB">
          <w:t>сведения</w:t>
        </w:r>
      </w:hyperlink>
      <w:r w:rsidRPr="000528AB">
        <w:t xml:space="preserve"> о наличии в достаточном объеме средств  бюджета</w:t>
      </w:r>
      <w:r w:rsidR="00C6756F" w:rsidRPr="000528AB">
        <w:t xml:space="preserve"> сельского поселения</w:t>
      </w:r>
      <w:r w:rsidRPr="000528AB">
        <w:t xml:space="preserve">, предусмотренных на исполнение расходных обязательств, в целях </w:t>
      </w:r>
      <w:proofErr w:type="spellStart"/>
      <w:r w:rsidRPr="000528AB">
        <w:t>софинансирования</w:t>
      </w:r>
      <w:proofErr w:type="spellEnd"/>
      <w:r w:rsidRPr="000528AB">
        <w:t xml:space="preserve"> которых из  бюджета </w:t>
      </w:r>
      <w:r w:rsidR="00C6756F" w:rsidRPr="000528AB">
        <w:t xml:space="preserve">муниципального района </w:t>
      </w:r>
      <w:proofErr w:type="spellStart"/>
      <w:r w:rsidR="00C6756F" w:rsidRPr="000528AB">
        <w:t>Борский</w:t>
      </w:r>
      <w:proofErr w:type="spellEnd"/>
      <w:r w:rsidR="00C6756F" w:rsidRPr="000528AB">
        <w:t xml:space="preserve"> </w:t>
      </w:r>
      <w:r w:rsidRPr="000528AB">
        <w:t xml:space="preserve">предоставляются субсидии  бюджетам </w:t>
      </w:r>
      <w:r w:rsidR="00C6756F" w:rsidRPr="000528AB">
        <w:t>сельских поселений и</w:t>
      </w:r>
      <w:r w:rsidRPr="000528AB">
        <w:t xml:space="preserve"> (или) о</w:t>
      </w:r>
      <w:proofErr w:type="gramEnd"/>
      <w:r w:rsidRPr="000528AB">
        <w:t xml:space="preserve"> произведенных </w:t>
      </w:r>
      <w:r w:rsidR="00C6756F" w:rsidRPr="000528AB">
        <w:t>сельскими поселениями</w:t>
      </w:r>
      <w:r w:rsidRPr="000528AB">
        <w:t xml:space="preserve"> </w:t>
      </w:r>
      <w:proofErr w:type="gramStart"/>
      <w:r w:rsidRPr="000528AB">
        <w:t>расходах</w:t>
      </w:r>
      <w:proofErr w:type="gramEnd"/>
      <w:r w:rsidRPr="000528AB">
        <w:t xml:space="preserve"> согласно </w:t>
      </w:r>
      <w:r w:rsidRPr="000528AB">
        <w:rPr>
          <w:u w:val="single"/>
        </w:rPr>
        <w:t xml:space="preserve">приложению </w:t>
      </w:r>
      <w:r w:rsidR="000528AB">
        <w:rPr>
          <w:u w:val="single"/>
        </w:rPr>
        <w:t>1</w:t>
      </w:r>
      <w:r w:rsidRPr="000528AB">
        <w:rPr>
          <w:u w:val="single"/>
        </w:rPr>
        <w:t xml:space="preserve"> к настоящему Порядку</w:t>
      </w:r>
      <w:r w:rsidRPr="000528AB">
        <w:t xml:space="preserve">. Сведения формируются главным распорядителем на основании документов, представленных органами местного самоуправления, подтверждающих планируемое и (или) фактическое выделение средств местными бюджетами, предусмотренных на исполнение расходных обязательств, в целях </w:t>
      </w:r>
      <w:proofErr w:type="spellStart"/>
      <w:r w:rsidRPr="000528AB">
        <w:t>софинансирования</w:t>
      </w:r>
      <w:proofErr w:type="spellEnd"/>
      <w:r w:rsidRPr="000528AB">
        <w:t xml:space="preserve"> кото</w:t>
      </w:r>
      <w:r w:rsidR="00C6756F" w:rsidRPr="000528AB">
        <w:t xml:space="preserve">рых из </w:t>
      </w:r>
      <w:r w:rsidRPr="000528AB">
        <w:t xml:space="preserve"> бюджета</w:t>
      </w:r>
      <w:r w:rsidR="00C6756F" w:rsidRPr="000528AB">
        <w:t xml:space="preserve"> муниципального района </w:t>
      </w:r>
      <w:proofErr w:type="spellStart"/>
      <w:r w:rsidR="00C6756F" w:rsidRPr="000528AB">
        <w:t>Борский</w:t>
      </w:r>
      <w:proofErr w:type="spellEnd"/>
      <w:r w:rsidRPr="000528AB">
        <w:t xml:space="preserve"> предоставляются субсидии  бюджетам</w:t>
      </w:r>
      <w:r w:rsidR="00C6756F" w:rsidRPr="000528AB">
        <w:t xml:space="preserve"> сельских поселений</w:t>
      </w:r>
      <w:r w:rsidRPr="000528AB">
        <w:t>.</w:t>
      </w:r>
    </w:p>
    <w:p w:rsidR="0060765E" w:rsidRDefault="0060765E">
      <w:pPr>
        <w:pStyle w:val="ConsPlusNormal"/>
        <w:spacing w:before="220"/>
        <w:ind w:firstLine="540"/>
        <w:jc w:val="both"/>
      </w:pPr>
      <w:proofErr w:type="gramStart"/>
      <w:r>
        <w:t xml:space="preserve">В случае перечисления субсидии, предоставляемой </w:t>
      </w:r>
      <w:r w:rsidR="00082E19">
        <w:t>муниципальному</w:t>
      </w:r>
      <w:r>
        <w:t xml:space="preserve"> автономному учреждению</w:t>
      </w:r>
      <w:r w:rsidR="00082E19">
        <w:t xml:space="preserve"> муниципального района </w:t>
      </w:r>
      <w:proofErr w:type="spellStart"/>
      <w:r w:rsidR="00082E19">
        <w:t>Борский</w:t>
      </w:r>
      <w:proofErr w:type="spellEnd"/>
      <w:r>
        <w:t xml:space="preserve"> Самарской области в соответствии с </w:t>
      </w:r>
      <w:hyperlink r:id="rId20" w:history="1">
        <w:r w:rsidRPr="00824EDC">
          <w:t>абзацем вторым пункта 1 статьи 78.1</w:t>
        </w:r>
      </w:hyperlink>
      <w:r w:rsidRPr="00824EDC">
        <w:t xml:space="preserve"> </w:t>
      </w:r>
      <w:r>
        <w:t xml:space="preserve">Бюджетного кодекса Российской Федерации, на счет, открытый </w:t>
      </w:r>
      <w:r w:rsidR="00A02DD3">
        <w:t>Управлению финансами</w:t>
      </w:r>
      <w:r>
        <w:t xml:space="preserve"> </w:t>
      </w:r>
      <w:r w:rsidR="00082E19">
        <w:t xml:space="preserve">муниципального района </w:t>
      </w:r>
      <w:proofErr w:type="spellStart"/>
      <w:r w:rsidR="00082E19">
        <w:t>Борский</w:t>
      </w:r>
      <w:proofErr w:type="spellEnd"/>
      <w:r w:rsidR="00082E19">
        <w:t xml:space="preserve"> </w:t>
      </w:r>
      <w:r>
        <w:t xml:space="preserve">Самарской области в кредитной организации, орган, осуществляющий функции и полномочия учредителя в отношении указанного учреждения, представляет в </w:t>
      </w:r>
      <w:r w:rsidR="00A02DD3">
        <w:t>ОКИБ</w:t>
      </w:r>
      <w:r>
        <w:t xml:space="preserve"> одновременно с платежным поручением документы, подтверждающие произведенные </w:t>
      </w:r>
      <w:r w:rsidR="00A02DD3">
        <w:t>муниципальным</w:t>
      </w:r>
      <w:proofErr w:type="gramEnd"/>
      <w:r>
        <w:t xml:space="preserve"> автономным учреждением </w:t>
      </w:r>
      <w:r w:rsidR="00A02DD3">
        <w:t xml:space="preserve">муниципального района </w:t>
      </w:r>
      <w:proofErr w:type="spellStart"/>
      <w:r w:rsidR="00A02DD3">
        <w:t>Борский</w:t>
      </w:r>
      <w:proofErr w:type="spellEnd"/>
      <w:r w:rsidR="00A02DD3">
        <w:t xml:space="preserve"> </w:t>
      </w:r>
      <w:r>
        <w:t>Самарской области кассовые расходы.</w:t>
      </w:r>
    </w:p>
    <w:p w:rsidR="0060765E" w:rsidRPr="000528AB" w:rsidRDefault="0060765E">
      <w:pPr>
        <w:pStyle w:val="ConsPlusNormal"/>
        <w:spacing w:before="220"/>
        <w:ind w:firstLine="540"/>
        <w:jc w:val="both"/>
      </w:pPr>
      <w:bookmarkStart w:id="7" w:name="P137"/>
      <w:bookmarkEnd w:id="7"/>
      <w:proofErr w:type="gramStart"/>
      <w:r w:rsidRPr="000528AB">
        <w:t xml:space="preserve">При предоставлении из </w:t>
      </w:r>
      <w:r w:rsidR="00824EDC" w:rsidRPr="000528AB">
        <w:t>местного</w:t>
      </w:r>
      <w:r w:rsidRPr="000528AB">
        <w:t xml:space="preserve"> бюджета  субсидий местным бюджетам, субсидий </w:t>
      </w:r>
      <w:r w:rsidR="00824EDC" w:rsidRPr="000528AB">
        <w:t>муниципальным</w:t>
      </w:r>
      <w:r w:rsidRPr="000528AB">
        <w:t xml:space="preserve"> бюджетным и автономным учреждениям </w:t>
      </w:r>
      <w:r w:rsidR="00824EDC" w:rsidRPr="000528AB">
        <w:t xml:space="preserve">муниципального района </w:t>
      </w:r>
      <w:proofErr w:type="spellStart"/>
      <w:r w:rsidR="00824EDC" w:rsidRPr="000528AB">
        <w:t>Борский</w:t>
      </w:r>
      <w:proofErr w:type="spellEnd"/>
      <w:r w:rsidR="00824EDC" w:rsidRPr="000528AB">
        <w:t xml:space="preserve"> </w:t>
      </w:r>
      <w:r w:rsidRPr="000528AB">
        <w:t xml:space="preserve">Самарской области в соответствии с </w:t>
      </w:r>
      <w:hyperlink r:id="rId21" w:history="1">
        <w:r w:rsidRPr="000528AB">
          <w:rPr>
            <w:color w:val="000000" w:themeColor="text1"/>
          </w:rPr>
          <w:t>абзацем вторым пункта 1 статьи 78.1</w:t>
        </w:r>
      </w:hyperlink>
      <w:r w:rsidRPr="000528AB">
        <w:t xml:space="preserve"> Бюджетного кодекса Российской Федерации, субсидий </w:t>
      </w:r>
      <w:r w:rsidR="00824EDC" w:rsidRPr="000528AB">
        <w:t xml:space="preserve">муниципальным </w:t>
      </w:r>
      <w:r w:rsidRPr="000528AB">
        <w:t xml:space="preserve">бюджетным и автономным учреждениям Самарской области, </w:t>
      </w:r>
      <w:r w:rsidR="00824EDC" w:rsidRPr="000528AB">
        <w:t>муниципальным</w:t>
      </w:r>
      <w:r w:rsidRPr="000528AB">
        <w:t xml:space="preserve"> унитарным предприятиям</w:t>
      </w:r>
      <w:r w:rsidR="00824EDC" w:rsidRPr="000528AB">
        <w:t xml:space="preserve"> муниципального района </w:t>
      </w:r>
      <w:proofErr w:type="spellStart"/>
      <w:r w:rsidR="00824EDC" w:rsidRPr="000528AB">
        <w:t>Борский</w:t>
      </w:r>
      <w:proofErr w:type="spellEnd"/>
      <w:r w:rsidR="00824EDC" w:rsidRPr="000528AB">
        <w:t xml:space="preserve"> Самарской области</w:t>
      </w:r>
      <w:r w:rsidRPr="000528AB">
        <w:t xml:space="preserve"> Самарской области в соответствии со </w:t>
      </w:r>
      <w:hyperlink r:id="rId22" w:history="1">
        <w:r w:rsidRPr="000528AB">
          <w:t>статьей 78.2</w:t>
        </w:r>
      </w:hyperlink>
      <w:r w:rsidRPr="000528AB">
        <w:t xml:space="preserve"> Бюджетного кодекса Российской Федерации, субсидий</w:t>
      </w:r>
      <w:proofErr w:type="gramEnd"/>
      <w:r w:rsidRPr="000528AB">
        <w:t xml:space="preserve"> </w:t>
      </w:r>
      <w:proofErr w:type="gramStart"/>
      <w:r w:rsidRPr="000528AB"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соответствии со </w:t>
      </w:r>
      <w:hyperlink r:id="rId23" w:history="1">
        <w:r w:rsidRPr="000528AB">
          <w:t>статьей 78</w:t>
        </w:r>
      </w:hyperlink>
      <w:r w:rsidRPr="000528AB">
        <w:t xml:space="preserve"> Бюджетного кодекса </w:t>
      </w:r>
      <w:r w:rsidRPr="000528AB">
        <w:lastRenderedPageBreak/>
        <w:t xml:space="preserve">Российской Федерации, субсидий некоммерческим организациям, не являющимся муниципальными учреждениями, в соответствии с </w:t>
      </w:r>
      <w:hyperlink r:id="rId24" w:history="1">
        <w:r w:rsidRPr="000528AB">
          <w:t>пунктом 2 статьи 78.1</w:t>
        </w:r>
      </w:hyperlink>
      <w:r w:rsidRPr="000528AB">
        <w:t xml:space="preserve"> Бюджетного кодекса Российской Федерации орган </w:t>
      </w:r>
      <w:r w:rsidR="00824EDC" w:rsidRPr="000528AB">
        <w:t xml:space="preserve">муниципальной власти муниципального района </w:t>
      </w:r>
      <w:proofErr w:type="spellStart"/>
      <w:r w:rsidR="00824EDC" w:rsidRPr="000528AB">
        <w:t>Борский</w:t>
      </w:r>
      <w:proofErr w:type="spellEnd"/>
      <w:r w:rsidRPr="000528AB">
        <w:t xml:space="preserve"> Самарской области, перечисляющий субсидию, представляет одновременно с платежным поручением документы, подтверждающие фактически</w:t>
      </w:r>
      <w:proofErr w:type="gramEnd"/>
      <w:r w:rsidRPr="000528AB">
        <w:t xml:space="preserve"> произведенные получателем субсидии расходы и (или) документы, подтверждающие возникновение у получателя субсидии соответствующих денежных обязательств.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3.3.1. Не требуется представление документов, указанных в </w:t>
      </w:r>
      <w:hyperlink w:anchor="P132" w:history="1">
        <w:r w:rsidRPr="000528AB">
          <w:t>абзаце четвертом пункта 3.3</w:t>
        </w:r>
      </w:hyperlink>
      <w:r w:rsidRPr="000528AB">
        <w:t xml:space="preserve"> </w:t>
      </w:r>
      <w:r>
        <w:t>настоящего Порядка, при санкционировании оплаты денежных обязательств, связанных: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</w:p>
    <w:p w:rsidR="0060765E" w:rsidRPr="00824EDC" w:rsidRDefault="0060765E">
      <w:pPr>
        <w:pStyle w:val="ConsPlusNormal"/>
        <w:spacing w:before="220"/>
        <w:ind w:firstLine="540"/>
        <w:jc w:val="both"/>
      </w:pPr>
      <w:r w:rsidRPr="00824EDC">
        <w:t xml:space="preserve">с обслуживанием </w:t>
      </w:r>
      <w:r w:rsidR="00824EDC" w:rsidRPr="00824EDC">
        <w:t>муниципального</w:t>
      </w:r>
      <w:r w:rsidRPr="00824EDC">
        <w:t xml:space="preserve"> долга;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с исполнением судебных актов;</w:t>
      </w:r>
    </w:p>
    <w:p w:rsidR="0060765E" w:rsidRDefault="0060765E" w:rsidP="00F375BC">
      <w:pPr>
        <w:pStyle w:val="ConsPlusNormal"/>
        <w:spacing w:before="220"/>
        <w:ind w:firstLine="540"/>
        <w:jc w:val="both"/>
      </w:pPr>
      <w:r>
        <w:t xml:space="preserve">с предоставлением субсидий </w:t>
      </w:r>
      <w:r w:rsidR="00F375BC">
        <w:t xml:space="preserve">муниципальным </w:t>
      </w:r>
      <w:r>
        <w:t>бюджетным (автономным) учреждениям</w:t>
      </w:r>
      <w:r w:rsidR="00F375BC">
        <w:t xml:space="preserve"> муниципального района </w:t>
      </w:r>
      <w:proofErr w:type="spellStart"/>
      <w:r w:rsidR="00F375BC">
        <w:t>Борский</w:t>
      </w:r>
      <w:proofErr w:type="spellEnd"/>
      <w:r>
        <w:t xml:space="preserve"> Самарской области на финансовое обеспечение выполнения </w:t>
      </w:r>
      <w:r w:rsidR="00F375BC">
        <w:t>муниципального задания.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3.3.2. Не требуется представление документов, указанных в </w:t>
      </w:r>
      <w:hyperlink w:anchor="P126" w:history="1">
        <w:r w:rsidRPr="000528AB">
          <w:t>пункте 3.3</w:t>
        </w:r>
      </w:hyperlink>
      <w:r>
        <w:t xml:space="preserve"> настоящего Порядка, при санкционировании оплаты денежных обязательств, связанных с социальными выплатами населению, выплатами по оплате труда и начислениями на выплаты по оплате труда штатных сотрудников, оплатой налогов и обязательных начислений в рамках гражданско-правовых договоров, заключенных с физическими лицами.</w:t>
      </w:r>
    </w:p>
    <w:p w:rsidR="0060765E" w:rsidRPr="000528AB" w:rsidRDefault="0060765E">
      <w:pPr>
        <w:pStyle w:val="ConsPlusNormal"/>
        <w:spacing w:before="220"/>
        <w:ind w:firstLine="540"/>
        <w:jc w:val="both"/>
      </w:pPr>
      <w:r>
        <w:t xml:space="preserve">3.3.3. Представление документов, указанных в </w:t>
      </w:r>
      <w:hyperlink w:anchor="P137" w:history="1">
        <w:r w:rsidRPr="000528AB">
          <w:t>абзаце восьмом пункта 3.3</w:t>
        </w:r>
      </w:hyperlink>
      <w:r w:rsidRPr="000528AB">
        <w:t xml:space="preserve"> </w:t>
      </w:r>
      <w:r>
        <w:t xml:space="preserve">настоящего Порядка, не требуется в случаях, установленных правовыми актами </w:t>
      </w:r>
      <w:r w:rsidRPr="00824EDC">
        <w:t>Правительства Самарской области, при перечислении субсидий, указанных в абзацах с</w:t>
      </w:r>
      <w:r w:rsidRPr="00F375BC">
        <w:rPr>
          <w:b/>
        </w:rPr>
        <w:t xml:space="preserve"> </w:t>
      </w:r>
      <w:hyperlink w:anchor="P192" w:history="1">
        <w:r w:rsidRPr="000528AB">
          <w:t>двенадцатого</w:t>
        </w:r>
      </w:hyperlink>
      <w:r w:rsidRPr="000528AB">
        <w:t xml:space="preserve"> по </w:t>
      </w:r>
      <w:hyperlink w:anchor="P208" w:history="1">
        <w:r w:rsidRPr="000528AB">
          <w:t>двадцать первый пункта 4.2</w:t>
        </w:r>
      </w:hyperlink>
      <w:r w:rsidRPr="000528AB">
        <w:t xml:space="preserve"> настоящего Порядка.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8" w:name="P157"/>
      <w:bookmarkStart w:id="9" w:name="P160"/>
      <w:bookmarkEnd w:id="8"/>
      <w:bookmarkEnd w:id="9"/>
      <w:r>
        <w:t>3.</w:t>
      </w:r>
      <w:r w:rsidR="00824EDC">
        <w:t>4</w:t>
      </w:r>
      <w:r>
        <w:t>. Получатель сре</w:t>
      </w:r>
      <w:proofErr w:type="gramStart"/>
      <w:r>
        <w:t>дств пр</w:t>
      </w:r>
      <w:proofErr w:type="gramEnd"/>
      <w:r>
        <w:t xml:space="preserve">едставляет в </w:t>
      </w:r>
      <w:r w:rsidR="00F375BC">
        <w:t>ОКИБ</w:t>
      </w:r>
      <w:r>
        <w:t xml:space="preserve"> электронные копии документов, указанных в </w:t>
      </w:r>
      <w:hyperlink w:anchor="P126" w:history="1">
        <w:r w:rsidRPr="000528AB">
          <w:t>пункте 3.3</w:t>
        </w:r>
      </w:hyperlink>
      <w:r w:rsidRPr="000528AB">
        <w:t xml:space="preserve"> настоящего Порядка (далее - документы-основания), созданные посредством сканирования</w:t>
      </w:r>
      <w:r>
        <w:t>, подтвержденные ЭП уполномоченного лица.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0" w:name="P161"/>
      <w:bookmarkEnd w:id="10"/>
      <w:proofErr w:type="gramStart"/>
      <w:r>
        <w:t xml:space="preserve">В случае отсутствия у получателя средств ЭП получатель средств представляет в </w:t>
      </w:r>
      <w:r w:rsidR="00F375BC">
        <w:t>ОКИБ</w:t>
      </w:r>
      <w:r>
        <w:t xml:space="preserve"> электронные копии документов-оснований, созданные посредством сканирования, а также копии документов-оснований на бумажном носителе, заверенные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</w:t>
      </w:r>
      <w:proofErr w:type="gramEnd"/>
      <w:r>
        <w:t>) получателя средств и оттиском его печати.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В случае заключения </w:t>
      </w:r>
      <w:r w:rsidR="00570E0D">
        <w:t>муниципального</w:t>
      </w:r>
      <w:r>
        <w:t xml:space="preserve"> контракта при размещении заказа путем проведения открытого аукциона в электронной форме получатель сре</w:t>
      </w:r>
      <w:proofErr w:type="gramStart"/>
      <w:r>
        <w:t>дств пр</w:t>
      </w:r>
      <w:proofErr w:type="gramEnd"/>
      <w:r>
        <w:t xml:space="preserve">едставляет в </w:t>
      </w:r>
      <w:r w:rsidR="00570E0D">
        <w:t>ОКИБ</w:t>
      </w:r>
      <w:r>
        <w:t xml:space="preserve"> копию </w:t>
      </w:r>
      <w:r w:rsidR="00570E0D">
        <w:t>муниципального</w:t>
      </w:r>
      <w:r>
        <w:t xml:space="preserve"> контракта, созданную посредством сканирования, подтвержденную ЭП уполномоченного лица, или </w:t>
      </w:r>
      <w:r w:rsidR="00570E0D">
        <w:t>муниципальный</w:t>
      </w:r>
      <w:r>
        <w:t xml:space="preserve"> контракт в виде электронного документа, подтвержденный ЭП уполномоченного лица. </w:t>
      </w:r>
      <w:proofErr w:type="gramStart"/>
      <w:r>
        <w:t xml:space="preserve">При отсутствии ЭП получатель средств представляет в </w:t>
      </w:r>
      <w:r w:rsidR="00570E0D">
        <w:t>ОКИБ</w:t>
      </w:r>
      <w:r>
        <w:t xml:space="preserve"> копию </w:t>
      </w:r>
      <w:r w:rsidR="00570E0D">
        <w:t>муниципального</w:t>
      </w:r>
      <w:r>
        <w:t xml:space="preserve"> контракта, созданную посредством сканирования, или </w:t>
      </w:r>
      <w:r w:rsidR="00570E0D">
        <w:t xml:space="preserve">муниципальный </w:t>
      </w:r>
      <w:r>
        <w:t xml:space="preserve"> контракт в виде электронного документа, а также копию </w:t>
      </w:r>
      <w:r w:rsidR="00570E0D">
        <w:t>муниципального</w:t>
      </w:r>
      <w:r>
        <w:t xml:space="preserve"> контракта на бумажном носителе, заверенную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</w:t>
      </w:r>
      <w:proofErr w:type="gramEnd"/>
      <w:r>
        <w:t xml:space="preserve"> подписей и оттиска печати) получателя средств и оттиском его печати. Иные документы-</w:t>
      </w:r>
      <w:r>
        <w:lastRenderedPageBreak/>
        <w:t xml:space="preserve">основания представляются получателем средств в </w:t>
      </w:r>
      <w:r w:rsidR="00570E0D">
        <w:t>ОКИБ</w:t>
      </w:r>
      <w:r>
        <w:t xml:space="preserve"> в порядке, установленном </w:t>
      </w:r>
      <w:hyperlink w:anchor="P160" w:history="1">
        <w:r w:rsidRPr="00824EDC">
          <w:t>абзацами первым</w:t>
        </w:r>
      </w:hyperlink>
      <w:r w:rsidRPr="00824EDC">
        <w:t xml:space="preserve"> и </w:t>
      </w:r>
      <w:hyperlink w:anchor="P161" w:history="1">
        <w:r w:rsidRPr="00824EDC">
          <w:t>вторым</w:t>
        </w:r>
      </w:hyperlink>
      <w:r>
        <w:t xml:space="preserve"> настоящего пункта.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Title"/>
        <w:jc w:val="center"/>
        <w:outlineLvl w:val="1"/>
      </w:pPr>
      <w:r>
        <w:t>4. Санкционирование оплаты денежных обязательств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ind w:firstLine="540"/>
        <w:jc w:val="both"/>
      </w:pPr>
      <w:r>
        <w:t xml:space="preserve">4.1. Санкционирование оплаты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t>пределах</w:t>
      </w:r>
      <w:proofErr w:type="gramEnd"/>
      <w:r>
        <w:t xml:space="preserve"> доведенных на соответствующий период текущего финансового года (1 квартал, 1 полугодие, 9 месяцев, год) до получателей средств лимитов бюджетных обязательств по соответствующим показателям классификации расходов бюджетов Российской Федерации (включая показатели дополнительной классификации расходов областного бюджета) и доведенных с начала текущего финансового года предельных объемов оплаты денежных обязательств (предельных объемов финансирования) с учетом типа средств.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Оплата денежных обязательств по публичным нормативным обязательствам осуществляется </w:t>
      </w:r>
      <w:proofErr w:type="gramStart"/>
      <w:r>
        <w:t>в пределах заявок главных распорядителей на кассовый расход в текущем месяце на реализацию публичных нормативных обязательств по подведомственным получателям</w:t>
      </w:r>
      <w:proofErr w:type="gramEnd"/>
      <w:r>
        <w:t xml:space="preserve"> средств, формируемых главными распорядителями в соответствии с требованиями действующего законодательства, и доведенных до получателей средств бюджетных ассигнований.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 xml:space="preserve">4.2. Оплата авансового платежа по договорам за счет средств </w:t>
      </w:r>
      <w:r w:rsidR="00570E0D">
        <w:t>местного</w:t>
      </w:r>
      <w:r>
        <w:t xml:space="preserve"> бюджета производится в пределах лимита бюджетных обязательств, доведенного на соответствующий финансовый год получателю средств по соответствующим кодам бюджетной классификации Российской Федерации и аналитическим кодам. Санкционирование оплаты авансового платежа за счет средств </w:t>
      </w:r>
      <w:r w:rsidR="00570E0D">
        <w:t>местного</w:t>
      </w:r>
      <w:r>
        <w:t xml:space="preserve"> бюджета осуществляется в пределах 30 процентов от суммы бюджетного обязательства в текущем финансовом году, за исключением случаев, установленных настоящим Порядком.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Авансовые платежи в размере до 100 процентов суммы бюджетного обязательства в текущем финансовом году могут санкционироваться получателям сре</w:t>
      </w:r>
      <w:proofErr w:type="gramStart"/>
      <w:r>
        <w:t>дств пр</w:t>
      </w:r>
      <w:proofErr w:type="gramEnd"/>
      <w:r>
        <w:t>и заключении следующих договоров: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на приобретение путевок в детские лагеря, об оказании услуг по аренде,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Всероссийской олимпиады школьников и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о проведении лечения граждан Российской Федерации за пределами территории Российской Федерации, на перечисление членских взносов;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на осуществление подготовки документации, необходимой для получения решения о выделении земельного участка;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на проведение государственной экспертизы проектной документации, подготовку документов для оформления архитектурно-планировочного задания, оплату услуг по разработке технических условий присоединения к сетям инженерно-технического обеспечения, увеличения потребляемой мощности, осуществление технологического присоединения к электрическим сетям и (или) системам теплоснабжения, газоснабжения, водоснабжения, водоотведения, подготовку межевых дел;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на страхование проектно-изыскательских, строительно-монтажных работ, работ по реконструкции и капитальному ремонту, в том числе работ по строительству и реконструкции дорог, страхование недвижимого имущества, находящегося в государственной собственности </w:t>
      </w:r>
      <w:r>
        <w:lastRenderedPageBreak/>
        <w:t xml:space="preserve">области, по добровольному страхованию автотранспортных средств </w:t>
      </w:r>
      <w:r w:rsidR="00CB614D" w:rsidRPr="00CB614D">
        <w:t>“</w:t>
      </w:r>
      <w:r>
        <w:t>КАСКО</w:t>
      </w:r>
      <w:r w:rsidR="00CB614D" w:rsidRPr="00CB614D">
        <w:t>”</w:t>
      </w:r>
      <w:r w:rsidR="00CB614D">
        <w:t xml:space="preserve">, </w:t>
      </w:r>
      <w:r>
        <w:t>на проведение социально-культурных мероприятий;</w:t>
      </w:r>
    </w:p>
    <w:p w:rsidR="0060765E" w:rsidRPr="00CB614D" w:rsidRDefault="0060765E" w:rsidP="007B5E07">
      <w:pPr>
        <w:pStyle w:val="ConsPlusNormal"/>
        <w:spacing w:before="220"/>
        <w:ind w:firstLine="540"/>
        <w:jc w:val="both"/>
      </w:pPr>
      <w:r w:rsidRPr="00CB614D">
        <w:t>на оказание услуг по финансовому посредничеству и (или) услуг, являющихся вспомогательными по отношению к финансовому посредничеству;</w:t>
      </w:r>
    </w:p>
    <w:p w:rsidR="0060765E" w:rsidRPr="00CB614D" w:rsidRDefault="0060765E">
      <w:pPr>
        <w:pStyle w:val="ConsPlusNormal"/>
        <w:spacing w:before="220"/>
        <w:ind w:firstLine="540"/>
        <w:jc w:val="both"/>
      </w:pPr>
      <w:r w:rsidRPr="00CB614D">
        <w:t>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3" w:name="P190"/>
      <w:bookmarkStart w:id="14" w:name="P192"/>
      <w:bookmarkEnd w:id="13"/>
      <w:bookmarkEnd w:id="14"/>
      <w:r>
        <w:t>о предоставлении грантов в форме субсидий;</w:t>
      </w:r>
    </w:p>
    <w:p w:rsidR="0060765E" w:rsidRPr="00CB614D" w:rsidRDefault="0060765E">
      <w:pPr>
        <w:pStyle w:val="ConsPlusNormal"/>
        <w:spacing w:before="220"/>
        <w:ind w:firstLine="540"/>
        <w:jc w:val="both"/>
      </w:pPr>
      <w:r w:rsidRPr="00CB614D">
        <w:t>о перечислении субсидий в целях осуществления выплат по оплате труда и начислений на выплаты по оплате труда;</w:t>
      </w:r>
    </w:p>
    <w:p w:rsidR="0060765E" w:rsidRPr="000528AB" w:rsidRDefault="0060765E">
      <w:pPr>
        <w:pStyle w:val="ConsPlusNormal"/>
        <w:spacing w:before="220"/>
        <w:ind w:firstLine="540"/>
        <w:jc w:val="both"/>
      </w:pPr>
      <w:r>
        <w:t xml:space="preserve">о перечислении субсидий в целях оплаты расходов, указанных в абзацах с </w:t>
      </w:r>
      <w:hyperlink w:anchor="P179" w:history="1">
        <w:r w:rsidRPr="000528AB">
          <w:t>четвертого</w:t>
        </w:r>
      </w:hyperlink>
      <w:r w:rsidRPr="000528AB">
        <w:t xml:space="preserve"> по </w:t>
      </w:r>
      <w:hyperlink w:anchor="P190" w:history="1">
        <w:r w:rsidRPr="000528AB">
          <w:t>одиннадцатый</w:t>
        </w:r>
      </w:hyperlink>
      <w:r w:rsidRPr="000528AB">
        <w:t xml:space="preserve"> настоящего пункта;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о перечислении субсидий в целях осуществления выплат по социальному обеспечению;</w:t>
      </w:r>
    </w:p>
    <w:p w:rsidR="0060765E" w:rsidRDefault="0060765E">
      <w:pPr>
        <w:pStyle w:val="ConsPlusNormal"/>
        <w:spacing w:before="220"/>
        <w:ind w:firstLine="540"/>
        <w:jc w:val="both"/>
      </w:pPr>
      <w:proofErr w:type="gramStart"/>
      <w:r>
        <w:t xml:space="preserve">о перечислении субсидий юридическим лицам (за исключением муниципальных учреждений), индивидуальным предпринимателям - поставщикам услуг в сфере социального обслуживания, включенным в реестр поставщиков социальных услуг </w:t>
      </w:r>
      <w:r w:rsidR="00B36D6A">
        <w:t xml:space="preserve">муниципального района </w:t>
      </w:r>
      <w:proofErr w:type="spellStart"/>
      <w:r w:rsidR="00B36D6A">
        <w:t>Борский</w:t>
      </w:r>
      <w:proofErr w:type="spellEnd"/>
      <w:r w:rsidR="00B36D6A">
        <w:t xml:space="preserve"> </w:t>
      </w:r>
      <w:r>
        <w:t xml:space="preserve">Самарской области, не участвующим в выполнении </w:t>
      </w:r>
      <w:r w:rsidR="00B36D6A">
        <w:t>муниципального</w:t>
      </w:r>
      <w:r>
        <w:t xml:space="preserve"> задания (заказа), в целях финансового обеспечения затрат, связанных с реализацией мероприятий по оказанию получателю социальных услуг, включенных в его индивидуальную программу предоставления социальных услуг;</w:t>
      </w:r>
      <w:proofErr w:type="gramEnd"/>
    </w:p>
    <w:p w:rsidR="0060765E" w:rsidRDefault="0060765E">
      <w:pPr>
        <w:pStyle w:val="ConsPlusNormal"/>
        <w:spacing w:before="220"/>
        <w:ind w:firstLine="540"/>
        <w:jc w:val="both"/>
      </w:pPr>
      <w:r>
        <w:t>о перечислении субсидий</w:t>
      </w:r>
      <w:r w:rsidRPr="007B5E07">
        <w:rPr>
          <w:b/>
        </w:rPr>
        <w:t xml:space="preserve">: </w:t>
      </w:r>
      <w:r w:rsidRPr="00B36D6A">
        <w:t xml:space="preserve">в целях оказания несвязанной поддержки сельскохозяйственным товаропроизводителям в области растениеводства; </w:t>
      </w:r>
      <w:r>
        <w:t>в целях оплаты расходов на организацию, проведение и обеспечение участия в физкультурных, спортивно-зрелищных и массовых спортивных мероприятиях, финансирование которых осуществляется в соответствии с абзацем вторым пункта 2 статьи 78.1 Бюджетного кодекса Российской Федерации;</w:t>
      </w:r>
    </w:p>
    <w:p w:rsidR="0060765E" w:rsidRPr="00B36D6A" w:rsidRDefault="0060765E">
      <w:pPr>
        <w:pStyle w:val="ConsPlusNormal"/>
        <w:spacing w:before="220"/>
        <w:ind w:firstLine="540"/>
        <w:jc w:val="both"/>
      </w:pPr>
      <w:bookmarkStart w:id="15" w:name="P208"/>
      <w:bookmarkEnd w:id="15"/>
      <w:r w:rsidRPr="00B36D6A">
        <w:t>за счет средств резервных фондов.</w:t>
      </w:r>
    </w:p>
    <w:p w:rsidR="0060765E" w:rsidRDefault="0060765E">
      <w:pPr>
        <w:pStyle w:val="ConsPlusNormal"/>
        <w:spacing w:before="220"/>
        <w:ind w:firstLine="540"/>
        <w:jc w:val="both"/>
      </w:pPr>
      <w:proofErr w:type="gramStart"/>
      <w:r>
        <w:t xml:space="preserve">При заключении договоров на сумму, превышающую пятьдесят миллионов рублей, </w:t>
      </w:r>
      <w:r w:rsidR="00B36D6A">
        <w:t xml:space="preserve">муниципальные </w:t>
      </w:r>
      <w:r>
        <w:t xml:space="preserve">заказчики по согласованию с </w:t>
      </w:r>
      <w:r w:rsidR="007B5E07">
        <w:t>Управлением финансами</w:t>
      </w:r>
      <w:r>
        <w:t xml:space="preserve"> вправе предусматривать авансовые платежи в размере до семидесяти процентов суммы договора, включающего, в том числе, закупку дорогостоящего технологического оборудования, материалов или приобретение недвижимого имущества, а также строительство, реконструкцию и ремонт объектов дорожного хозяйства для </w:t>
      </w:r>
      <w:r w:rsidR="007B5E07">
        <w:t>муниципальных</w:t>
      </w:r>
      <w:r>
        <w:t xml:space="preserve"> нужд</w:t>
      </w:r>
      <w:r w:rsidR="007B5E07">
        <w:t xml:space="preserve"> муниципального района </w:t>
      </w:r>
      <w:proofErr w:type="spellStart"/>
      <w:r w:rsidR="007B5E07">
        <w:t>Борский</w:t>
      </w:r>
      <w:proofErr w:type="spellEnd"/>
      <w:r>
        <w:t xml:space="preserve"> Самарской области.</w:t>
      </w:r>
      <w:proofErr w:type="gramEnd"/>
    </w:p>
    <w:p w:rsidR="0060765E" w:rsidRDefault="0060765E">
      <w:pPr>
        <w:pStyle w:val="ConsPlusNormal"/>
        <w:spacing w:before="220"/>
        <w:ind w:firstLine="540"/>
        <w:jc w:val="both"/>
      </w:pPr>
      <w:r>
        <w:t>При реализации мероприятий, финансовое обеспечение которых производится за счет межбюджетных трансфертов из федерального бюджета, авансовые платежи санкционируются в размере, не превышающем предельный размер авансового платежа, установленный федеральным правовым актом для получателей средств федерального бюджета.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 xml:space="preserve">4.3. </w:t>
      </w:r>
      <w:r w:rsidR="007B5E07">
        <w:t>ОКИБ</w:t>
      </w:r>
      <w:r>
        <w:t xml:space="preserve"> не позднее </w:t>
      </w:r>
      <w:r w:rsidR="0019634C">
        <w:t>третьего</w:t>
      </w:r>
      <w:r>
        <w:t xml:space="preserve"> рабочего дня, следующего за днем представления получателями средств платежных поручений, и документов в соответствии </w:t>
      </w:r>
      <w:r w:rsidRPr="00B36D6A">
        <w:t xml:space="preserve">с </w:t>
      </w:r>
      <w:hyperlink w:anchor="P126" w:history="1">
        <w:r w:rsidRPr="00B36D6A">
          <w:t>пунктами 3.3</w:t>
        </w:r>
      </w:hyperlink>
      <w:r w:rsidRPr="00B36D6A">
        <w:t xml:space="preserve"> и </w:t>
      </w:r>
      <w:hyperlink w:anchor="P157" w:history="1">
        <w:r w:rsidRPr="00B36D6A">
          <w:t>3.4</w:t>
        </w:r>
      </w:hyperlink>
      <w:r w:rsidRPr="00B36D6A">
        <w:t xml:space="preserve"> </w:t>
      </w:r>
      <w:r>
        <w:t>настоящего Порядка, отклоняет или санкционирует оплату денежных обязательств.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4.4. </w:t>
      </w:r>
      <w:r w:rsidR="00E86DBC">
        <w:t>ОКИБ</w:t>
      </w:r>
      <w:r>
        <w:t xml:space="preserve"> отказывает в санкционировании оплаты денежного обязательства (за исключением денежных обязательств по публичным нормативным обязательствам) в случаях, установленных правовыми актами </w:t>
      </w:r>
      <w:r w:rsidR="00B36D6A">
        <w:t xml:space="preserve">уполномоченного органа муниципального района </w:t>
      </w:r>
      <w:proofErr w:type="spellStart"/>
      <w:r w:rsidR="00B36D6A">
        <w:t>Борский</w:t>
      </w:r>
      <w:proofErr w:type="spellEnd"/>
      <w:r w:rsidR="00B36D6A">
        <w:t xml:space="preserve"> Самарской области</w:t>
      </w:r>
      <w:r>
        <w:t xml:space="preserve">, направленными на обеспечение сбалансированности </w:t>
      </w:r>
      <w:r w:rsidR="00B36D6A">
        <w:t>местного</w:t>
      </w:r>
      <w:r>
        <w:t xml:space="preserve"> бюджета в </w:t>
      </w:r>
      <w:r>
        <w:lastRenderedPageBreak/>
        <w:t>ходе его исполнения, а также в случае: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превышения суммы, указанной в платежном поручении, над остатком лимитов бюджетных обязательств по соответствующим кодам </w:t>
      </w:r>
      <w:proofErr w:type="gramStart"/>
      <w:r>
        <w:t>классификации расходов бюджетов бюджетной системы Российской Федерации</w:t>
      </w:r>
      <w:proofErr w:type="gramEnd"/>
      <w:r>
        <w:t xml:space="preserve"> и (или) аналитическим кодам или остатком предельного объема финансирования по соответствующим аналитическим кодам;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>несоответствия содержания производимой операции коду вида расходов бюджетной классификации Российской Федерации и (или) аналитическому коду, указанному в платежном поручении или заявке на получение денежных средств;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отсутствия у получателя средств документов, предусмотренных </w:t>
      </w:r>
      <w:hyperlink w:anchor="P126" w:history="1">
        <w:r w:rsidRPr="00B36D6A">
          <w:t>пунктом 3.3</w:t>
        </w:r>
      </w:hyperlink>
      <w:r w:rsidRPr="00B36D6A">
        <w:t xml:space="preserve"> </w:t>
      </w:r>
      <w:r>
        <w:t>настоящего Порядка;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spacing w:before="220"/>
        <w:ind w:firstLine="540"/>
        <w:jc w:val="both"/>
      </w:pPr>
      <w:bookmarkStart w:id="18" w:name="P229"/>
      <w:bookmarkEnd w:id="18"/>
      <w:r>
        <w:t xml:space="preserve">несоблюдения порядка оформления платежных поручений в соответствии с требованиями </w:t>
      </w:r>
      <w:hyperlink r:id="rId25" w:history="1">
        <w:r w:rsidRPr="00B36D6A">
          <w:t>приказа</w:t>
        </w:r>
      </w:hyperlink>
      <w:r>
        <w:t xml:space="preserve"> Федерального казначейства N 8н, или неверного и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несоблюдения порядка учета бюджетных обязательств, вытекающих из заключенных получателями средств </w:t>
      </w:r>
      <w:r w:rsidR="00E86DBC">
        <w:t>муниципальных</w:t>
      </w:r>
      <w:r>
        <w:t xml:space="preserve"> контрактов, или неверного и неполного заполнения сведений о бюджетных обязательствах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несоответствия информации о платеже в платежном поручении;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отсутствия в поле "Назначение платежа" платежного поручения реквизитов, предусмотренных </w:t>
      </w:r>
      <w:hyperlink w:anchor="P106" w:history="1">
        <w:r w:rsidRPr="00B36D6A">
          <w:t>абзацем четвертым пункта 3.2</w:t>
        </w:r>
      </w:hyperlink>
      <w:r>
        <w:t xml:space="preserve"> настоящего Порядка;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19" w:name="P236"/>
      <w:bookmarkEnd w:id="19"/>
      <w:r>
        <w:t>неправильного указания в платежном поручении реквизитов получателя средств (плательщика) или его контрагента;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превышения суммы платежного поручения над остатком неисполненного бюджетного обязательства;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превышения суммы авансовых платежей над размером авансовых платежей, указанных в заключенных получателями средств договорах на поставку товаров, выполнение работ, оказание услуг для </w:t>
      </w:r>
      <w:r w:rsidR="00E86DBC">
        <w:t>муниципальных</w:t>
      </w:r>
      <w:r>
        <w:t xml:space="preserve"> нужд </w:t>
      </w:r>
      <w:r w:rsidR="00E86DBC">
        <w:t xml:space="preserve">муниципального района </w:t>
      </w:r>
      <w:proofErr w:type="spellStart"/>
      <w:r w:rsidR="00E86DBC">
        <w:t>Борский</w:t>
      </w:r>
      <w:proofErr w:type="spellEnd"/>
      <w:r w:rsidR="00E86DBC">
        <w:t xml:space="preserve"> Самарской области</w:t>
      </w:r>
      <w:r>
        <w:t xml:space="preserve">, или несоответствия суммы авансовых платежей </w:t>
      </w:r>
      <w:r w:rsidRPr="000528AB">
        <w:t xml:space="preserve">требованиям </w:t>
      </w:r>
      <w:hyperlink w:anchor="P174" w:history="1">
        <w:r w:rsidRPr="000528AB">
          <w:t>пункта 4.2</w:t>
        </w:r>
      </w:hyperlink>
      <w:r w:rsidRPr="000528AB">
        <w:t xml:space="preserve"> настоящего</w:t>
      </w:r>
      <w:r>
        <w:t xml:space="preserve"> Порядка;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>приостановления операций на лицевых счетах получателей сре</w:t>
      </w:r>
      <w:proofErr w:type="gramStart"/>
      <w:r>
        <w:t>дств в сл</w:t>
      </w:r>
      <w:proofErr w:type="gramEnd"/>
      <w:r>
        <w:t xml:space="preserve">учаях, установленных Бюджетным </w:t>
      </w:r>
      <w:hyperlink r:id="rId26" w:history="1">
        <w:r w:rsidRPr="00B36D6A">
          <w:t>кодексом</w:t>
        </w:r>
      </w:hyperlink>
      <w:r w:rsidRPr="00B36D6A">
        <w:t xml:space="preserve"> </w:t>
      </w:r>
      <w:r>
        <w:t>Российской Федерации;</w:t>
      </w:r>
    </w:p>
    <w:p w:rsidR="0060765E" w:rsidRDefault="0060765E">
      <w:pPr>
        <w:pStyle w:val="ConsPlusNormal"/>
        <w:spacing w:before="220"/>
        <w:ind w:firstLine="540"/>
        <w:jc w:val="both"/>
      </w:pPr>
      <w:bookmarkStart w:id="21" w:name="P242"/>
      <w:bookmarkEnd w:id="21"/>
      <w:proofErr w:type="gramStart"/>
      <w:r>
        <w:t>несоответствия образцов подписей и оттиска печати в карточке подписям руководителя (иного лица, имеющего право первой подписи в соответствии с карточкой образцов подписей и оттиска печати), главного бухгалтера (иного лица, имеющего право второй подписи в соответствии с карточкой образцов подписей) и оттиску печати получателя средств в расчетных документах (при предоставлении платежного поручения;</w:t>
      </w:r>
      <w:proofErr w:type="gramEnd"/>
    </w:p>
    <w:p w:rsidR="0060765E" w:rsidRDefault="0060765E">
      <w:pPr>
        <w:pStyle w:val="ConsPlusNormal"/>
        <w:spacing w:before="220"/>
        <w:ind w:firstLine="540"/>
        <w:jc w:val="both"/>
      </w:pPr>
      <w:bookmarkStart w:id="22" w:name="P244"/>
      <w:bookmarkEnd w:id="22"/>
      <w:r>
        <w:t>непредставления получателем средств документов о наличии полномочий должностных лиц, имеющих право подписи в соответствии с карточкой с образцами подписей и оттиска печати получателя средств.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несоблюдения порядка учета бюджетных обязательств, вытекающих из заключенных получателями средств </w:t>
      </w:r>
      <w:r w:rsidR="00A54204">
        <w:t xml:space="preserve">местного </w:t>
      </w:r>
      <w:r>
        <w:t xml:space="preserve">бюджета соглашений и договоров о предоставлении из </w:t>
      </w:r>
      <w:r w:rsidR="00A54204">
        <w:t>местного</w:t>
      </w:r>
      <w:r>
        <w:t xml:space="preserve"> бюджета субсидий юридическим лицам, а также межбюджетных трансфертов в форме субсидий </w:t>
      </w:r>
      <w:r>
        <w:lastRenderedPageBreak/>
        <w:t xml:space="preserve">местным бюджетам, или неверного и неполного заполнения сведений о бюджетных обязательствах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несоответствия даты платежного поручения дате передачи их на рассмотрение </w:t>
      </w:r>
      <w:r w:rsidR="00A54204">
        <w:t>ОКИБ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несоответствия информации, указанной в платежном поручении документам, представленным в соответствии </w:t>
      </w:r>
      <w:r w:rsidRPr="00B36D6A">
        <w:t xml:space="preserve">с </w:t>
      </w:r>
      <w:hyperlink w:anchor="P126" w:history="1">
        <w:r w:rsidRPr="00B36D6A">
          <w:t>пунктом 3.3</w:t>
        </w:r>
      </w:hyperlink>
      <w:r>
        <w:t xml:space="preserve"> настоящего Порядка;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несоответствия сведений о </w:t>
      </w:r>
      <w:r w:rsidR="00A54204">
        <w:t>муниципальном</w:t>
      </w:r>
      <w: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(или) сведений о принятом на учет бюджетном обязательстве по </w:t>
      </w:r>
      <w:r w:rsidR="00A54204">
        <w:t>муни</w:t>
      </w:r>
      <w:r w:rsidR="00B36D6A">
        <w:t>ц</w:t>
      </w:r>
      <w:r w:rsidR="00A54204">
        <w:t>ипальному</w:t>
      </w:r>
      <w:r>
        <w:t xml:space="preserve"> контракту условиям данного </w:t>
      </w:r>
      <w:r w:rsidR="00A54204">
        <w:t>муниципального</w:t>
      </w:r>
      <w:r>
        <w:t xml:space="preserve"> контракта;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несоответствия платежного поручения требованиям, указанным в абзацах с </w:t>
      </w:r>
      <w:hyperlink w:anchor="P102" w:history="1">
        <w:r w:rsidRPr="00B36D6A">
          <w:t>третьего</w:t>
        </w:r>
      </w:hyperlink>
      <w:r w:rsidRPr="00B36D6A">
        <w:t xml:space="preserve"> </w:t>
      </w:r>
      <w:r>
        <w:t xml:space="preserve">по </w:t>
      </w:r>
      <w:hyperlink w:anchor="P104" w:history="1">
        <w:r w:rsidRPr="00B36D6A">
          <w:t>четвертый пункта 3.1</w:t>
        </w:r>
      </w:hyperlink>
      <w:r w:rsidRPr="00B36D6A">
        <w:t xml:space="preserve"> </w:t>
      </w:r>
      <w:r>
        <w:t>настоящего Порядка.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4.5. </w:t>
      </w:r>
      <w:r w:rsidR="00A54204">
        <w:t>ОКИБ</w:t>
      </w:r>
      <w:r>
        <w:t xml:space="preserve"> отказывает в санкционировании оплаты денежных обязательств по публичным нормативным обязательствам в случае: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превышения суммы платежного над остатком бюджетных ассигнований;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отсутствия в поле "Назначение платежа" платежного поручения ссылки на норму закона, иного нормативного правового акта, обусловившего возникновение публичных нормативных обязательств;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несоблюдения требований, установленных </w:t>
      </w:r>
      <w:hyperlink w:anchor="P225" w:history="1">
        <w:r w:rsidRPr="00B36D6A">
          <w:t>абзацами четвертым</w:t>
        </w:r>
      </w:hyperlink>
      <w:r w:rsidRPr="00B36D6A">
        <w:t xml:space="preserve">, </w:t>
      </w:r>
      <w:hyperlink w:anchor="P229" w:history="1">
        <w:r w:rsidRPr="00B36D6A">
          <w:t>шестым</w:t>
        </w:r>
      </w:hyperlink>
      <w:r w:rsidRPr="00B36D6A">
        <w:t xml:space="preserve">, </w:t>
      </w:r>
      <w:hyperlink w:anchor="P236" w:history="1">
        <w:r w:rsidRPr="00B36D6A">
          <w:t>десятым</w:t>
        </w:r>
      </w:hyperlink>
      <w:r w:rsidRPr="00B36D6A">
        <w:t xml:space="preserve">, </w:t>
      </w:r>
      <w:hyperlink w:anchor="P241" w:history="1">
        <w:r w:rsidRPr="00B36D6A">
          <w:t>тринадцатым</w:t>
        </w:r>
      </w:hyperlink>
      <w:r w:rsidRPr="00B36D6A">
        <w:t xml:space="preserve">, </w:t>
      </w:r>
      <w:hyperlink w:anchor="P242" w:history="1">
        <w:r w:rsidRPr="00B36D6A">
          <w:t>четырнадцатым</w:t>
        </w:r>
      </w:hyperlink>
      <w:r w:rsidRPr="00B36D6A">
        <w:t xml:space="preserve">, </w:t>
      </w:r>
      <w:hyperlink w:anchor="P244" w:history="1">
        <w:r w:rsidRPr="00B36D6A">
          <w:t>пятнадцатым пункта 4.4</w:t>
        </w:r>
      </w:hyperlink>
      <w:r>
        <w:t xml:space="preserve"> настоящего Порядка;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несоответствия даты платежного поручения дате передачи их на рассмотрение </w:t>
      </w:r>
      <w:r w:rsidR="00A54204">
        <w:t>ОКИБ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4.6. В случае если платежное поручение представлено в </w:t>
      </w:r>
      <w:r w:rsidR="00A54204">
        <w:t>ОКИБ</w:t>
      </w:r>
      <w:r>
        <w:t xml:space="preserve"> в электронном виде, причины отклонения не позднее срока, указанного в </w:t>
      </w:r>
      <w:hyperlink w:anchor="P218" w:history="1">
        <w:r w:rsidRPr="00B36D6A">
          <w:t>пункте 4.3</w:t>
        </w:r>
      </w:hyperlink>
      <w:r>
        <w:t xml:space="preserve"> настоящего Порядка, отражаются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При отсутствии удаленного рабочего места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причины отказа в исполнении платежного поручения, представленного на бумажном носителе, указываются на экземпляре указанного документа, подлежащем возврату получателю средств.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Title"/>
        <w:jc w:val="center"/>
        <w:outlineLvl w:val="1"/>
      </w:pPr>
      <w:r>
        <w:t>5. Подтверждение исполнения денежных обязательств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ind w:firstLine="540"/>
        <w:jc w:val="both"/>
      </w:pPr>
      <w:r>
        <w:t>5.1. Подтверждение исполнения денежных обязательств осуществляется на основании расчетных документов, подтверждающих списание денежных средств с единого счета бюджета в пользу физических 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средств.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5.2. Расчетные документы, прошедшие контроль, включаются ответственными исполнителями </w:t>
      </w:r>
      <w:r w:rsidR="00A54204">
        <w:t>ОКИБ</w:t>
      </w:r>
      <w:r>
        <w:t xml:space="preserve"> в реестр платежных поручений.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5.3. Ответственный исполнитель </w:t>
      </w:r>
      <w:r w:rsidR="003D18D6">
        <w:t>ОКИБ</w:t>
      </w:r>
      <w:r>
        <w:t xml:space="preserve"> формирует электронный пакет расчетных документов в Управление Федерального казначейства по Самарской области (далее - УФК по Самарской области), а в случае возврата электронного пакета расчетных документов из УФК по Самарской области - проставляет отклонение на не принятых расчетных документах.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lastRenderedPageBreak/>
        <w:t>5.</w:t>
      </w:r>
      <w:r w:rsidR="003D18D6">
        <w:t>4</w:t>
      </w:r>
      <w:r>
        <w:t>. Информация о проведенных операциях получателей средств ежедневно отражается в выписках из лицевых счетов получателей средств,</w:t>
      </w:r>
      <w:r w:rsidR="00444A48">
        <w:t xml:space="preserve"> и передается</w:t>
      </w:r>
      <w:r>
        <w:t xml:space="preserve"> на удаленно</w:t>
      </w:r>
      <w:r w:rsidR="00444A48">
        <w:t>е</w:t>
      </w:r>
      <w:r>
        <w:t xml:space="preserve"> рабоче</w:t>
      </w:r>
      <w:r w:rsidR="00444A48">
        <w:t>е</w:t>
      </w:r>
      <w:r>
        <w:t xml:space="preserve"> мест</w:t>
      </w:r>
      <w:r w:rsidR="00444A48">
        <w:t>о</w:t>
      </w:r>
      <w:r>
        <w:t xml:space="preserve"> АС "Бюджет"</w:t>
      </w:r>
      <w:r w:rsidR="00444A48">
        <w:t xml:space="preserve"> клиента</w:t>
      </w:r>
      <w:r>
        <w:t>.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Title"/>
        <w:jc w:val="center"/>
        <w:outlineLvl w:val="1"/>
      </w:pPr>
      <w:r>
        <w:t>6. Завершение операций по исполнению областного бюджета</w:t>
      </w:r>
    </w:p>
    <w:p w:rsidR="0060765E" w:rsidRDefault="0060765E">
      <w:pPr>
        <w:pStyle w:val="ConsPlusTitle"/>
        <w:jc w:val="center"/>
      </w:pPr>
      <w:r>
        <w:t>в текущем финансовом году</w:t>
      </w: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ind w:firstLine="540"/>
        <w:jc w:val="both"/>
      </w:pPr>
      <w:r>
        <w:t xml:space="preserve">6.1. Операции по исполнению </w:t>
      </w:r>
      <w:r w:rsidR="00497CE7">
        <w:t>местного</w:t>
      </w:r>
      <w:r>
        <w:t xml:space="preserve"> бюджета завершаются 31 декабря текущего финансового года за исключением случаев, установленных Бюджетным </w:t>
      </w:r>
      <w:hyperlink r:id="rId27" w:history="1">
        <w:r w:rsidRPr="00B36D6A">
          <w:t>кодексом</w:t>
        </w:r>
      </w:hyperlink>
      <w:r>
        <w:t xml:space="preserve"> Российской Федерации.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>6.2.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60765E" w:rsidRDefault="0060765E">
      <w:pPr>
        <w:pStyle w:val="ConsPlusNormal"/>
        <w:spacing w:before="220"/>
        <w:ind w:firstLine="540"/>
        <w:jc w:val="both"/>
      </w:pPr>
      <w:r>
        <w:t xml:space="preserve">6.3. Особенности завершения текущего финансового года доводятся </w:t>
      </w:r>
      <w:r w:rsidR="00497CE7">
        <w:t>Управлением финансами</w:t>
      </w:r>
      <w:r>
        <w:t xml:space="preserve"> до главных распорядителей не позднее десяти рабочих дней до окончания текущего финансового года.</w:t>
      </w:r>
    </w:p>
    <w:p w:rsidR="00B36D6A" w:rsidRDefault="00B36D6A">
      <w:pPr>
        <w:pStyle w:val="ConsPlusNormal"/>
        <w:spacing w:before="220"/>
        <w:ind w:firstLine="540"/>
        <w:jc w:val="both"/>
      </w:pPr>
    </w:p>
    <w:p w:rsidR="00CF774A" w:rsidRDefault="00CF774A" w:rsidP="00CF774A">
      <w:pPr>
        <w:pStyle w:val="ConsPlusTitle"/>
        <w:jc w:val="center"/>
        <w:outlineLvl w:val="1"/>
      </w:pPr>
      <w:r>
        <w:t>7. Порядок направления уведомления о предоставлении</w:t>
      </w:r>
    </w:p>
    <w:p w:rsidR="00CF774A" w:rsidRDefault="00CF774A" w:rsidP="00CF774A">
      <w:pPr>
        <w:pStyle w:val="ConsPlusTitle"/>
        <w:jc w:val="center"/>
      </w:pPr>
      <w:r>
        <w:t>субсидии, субвенции, иного межбюджетного трансферта,</w:t>
      </w:r>
    </w:p>
    <w:p w:rsidR="00CF774A" w:rsidRDefault="00CF774A" w:rsidP="00CF774A">
      <w:pPr>
        <w:pStyle w:val="ConsPlusTitle"/>
        <w:jc w:val="center"/>
      </w:pPr>
      <w:proofErr w:type="gramStart"/>
      <w:r>
        <w:t>имеющего</w:t>
      </w:r>
      <w:proofErr w:type="gramEnd"/>
      <w:r>
        <w:t xml:space="preserve"> целевое назначение, при предоставлении межбюджетных</w:t>
      </w:r>
    </w:p>
    <w:p w:rsidR="00CF774A" w:rsidRDefault="00CF774A" w:rsidP="00CF774A">
      <w:pPr>
        <w:pStyle w:val="ConsPlusTitle"/>
        <w:jc w:val="center"/>
      </w:pPr>
      <w:r>
        <w:t>трансфертов, имеющих целевое назначение,</w:t>
      </w:r>
    </w:p>
    <w:p w:rsidR="00CF774A" w:rsidRDefault="00CF774A" w:rsidP="00CF774A">
      <w:pPr>
        <w:pStyle w:val="ConsPlusTitle"/>
        <w:jc w:val="center"/>
      </w:pPr>
      <w:r>
        <w:t>из  местного бюджета</w:t>
      </w:r>
    </w:p>
    <w:p w:rsidR="00CF774A" w:rsidRDefault="00CF774A" w:rsidP="00CF774A">
      <w:pPr>
        <w:pStyle w:val="ConsPlusNormal"/>
        <w:jc w:val="both"/>
      </w:pPr>
    </w:p>
    <w:p w:rsidR="00CF774A" w:rsidRDefault="00CF774A" w:rsidP="00CF774A">
      <w:pPr>
        <w:pStyle w:val="ConsPlusNormal"/>
        <w:ind w:firstLine="540"/>
        <w:jc w:val="both"/>
      </w:pPr>
      <w:r>
        <w:t xml:space="preserve">7.1. </w:t>
      </w:r>
      <w:proofErr w:type="gramStart"/>
      <w:r>
        <w:t xml:space="preserve">При предоставлении из местного бюджета субсидий, субвенций и иных межбюджетных трансфертов, имеющих целевое назначение (далее - целевой межбюджетный трансферт), </w:t>
      </w:r>
      <w:r w:rsidR="000528AB">
        <w:t>У</w:t>
      </w:r>
      <w:r>
        <w:t xml:space="preserve">правление финансами, формирует и направляет соответствующему сельскому поселению Уведомление о предоставлении субсидии, субвенции, иного межбюджетного трансферта, имеющего целевое назначение (далее - Уведомление о трансферте) по </w:t>
      </w:r>
      <w:hyperlink r:id="rId28" w:history="1">
        <w:r w:rsidRPr="000528AB">
          <w:t>форме</w:t>
        </w:r>
      </w:hyperlink>
      <w:r>
        <w:t>, установленной приказом Министерства финансов Российской Федерации от 29.11.2017 N 213н "Об утверждении формы Уведомления о предоставлении субсидии</w:t>
      </w:r>
      <w:proofErr w:type="gramEnd"/>
      <w:r>
        <w:t>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бюджета" (далее - приказ N 213н).</w:t>
      </w:r>
    </w:p>
    <w:p w:rsidR="00CF774A" w:rsidRDefault="00CF774A" w:rsidP="00CF774A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Уведомление о трансферте направляется с использованием информационной системы, обеспечивающей взаимодействие с соответствующим публично-правовым образованием) (далее - Информационная система), в виде электронного документа и подтверждается электронными подписями.</w:t>
      </w:r>
      <w:proofErr w:type="gramEnd"/>
      <w:r w:rsidR="000528AB">
        <w:t xml:space="preserve"> </w:t>
      </w:r>
      <w:r>
        <w:t>При отсутствии возможности использования Информационной системы Уведомление о трансферте направляется посредством электронного документооборота или на бумажном носителе.</w:t>
      </w:r>
    </w:p>
    <w:p w:rsidR="00CF774A" w:rsidRDefault="00CF774A" w:rsidP="00CF774A">
      <w:pPr>
        <w:pStyle w:val="ConsPlusNormal"/>
        <w:spacing w:before="220"/>
        <w:ind w:firstLine="540"/>
        <w:jc w:val="both"/>
      </w:pPr>
      <w:r>
        <w:t>7.3. Уведомление о трансферте направляется сельскому поселению, бюджету которого предоставляются целевые межбюджетные трансферты, не позднее:</w:t>
      </w:r>
    </w:p>
    <w:p w:rsidR="00CF774A" w:rsidRDefault="00CF774A" w:rsidP="00CF774A">
      <w:pPr>
        <w:pStyle w:val="ConsPlusNormal"/>
        <w:spacing w:before="220"/>
        <w:ind w:firstLine="540"/>
        <w:jc w:val="both"/>
      </w:pPr>
      <w:r>
        <w:t>пяти рабочих дней со дня утверждения сводной бюджетной росписи местного бюджета (внесения изменений в сводную бюджетную роспись местного бюджета</w:t>
      </w:r>
      <w:proofErr w:type="gramStart"/>
      <w:r>
        <w:t>)..</w:t>
      </w:r>
      <w:proofErr w:type="gramEnd"/>
    </w:p>
    <w:p w:rsidR="00CF774A" w:rsidRDefault="00CF774A" w:rsidP="00CF774A">
      <w:pPr>
        <w:pStyle w:val="ConsPlusNormal"/>
        <w:spacing w:before="220"/>
        <w:ind w:firstLine="540"/>
        <w:jc w:val="both"/>
      </w:pPr>
      <w:proofErr w:type="gramStart"/>
      <w:r>
        <w:t>В день направления Уведомления о трансферте в адрес сельского поселения  Уведомление о трансферте в порядке</w:t>
      </w:r>
      <w:proofErr w:type="gramEnd"/>
      <w:r>
        <w:t xml:space="preserve">, установленном </w:t>
      </w:r>
      <w:r w:rsidRPr="000528AB">
        <w:t xml:space="preserve">в </w:t>
      </w:r>
      <w:hyperlink w:anchor="P316" w:history="1">
        <w:r w:rsidRPr="000528AB">
          <w:t>пункте 7.2</w:t>
        </w:r>
      </w:hyperlink>
      <w:r>
        <w:t xml:space="preserve"> настоящего Порядка, направляется соответствующему главному распорядителю.</w:t>
      </w:r>
    </w:p>
    <w:p w:rsidR="0060765E" w:rsidRDefault="0060765E">
      <w:pPr>
        <w:pStyle w:val="ConsPlusNormal"/>
        <w:jc w:val="both"/>
      </w:pPr>
    </w:p>
    <w:p w:rsidR="000528AB" w:rsidRDefault="000528AB">
      <w:pPr>
        <w:pStyle w:val="ConsPlusNormal"/>
        <w:jc w:val="both"/>
      </w:pPr>
    </w:p>
    <w:p w:rsidR="000528AB" w:rsidRDefault="000528AB">
      <w:pPr>
        <w:pStyle w:val="ConsPlusNormal"/>
        <w:jc w:val="both"/>
      </w:pPr>
    </w:p>
    <w:p w:rsidR="000528AB" w:rsidRDefault="000528AB">
      <w:pPr>
        <w:pStyle w:val="ConsPlusNormal"/>
        <w:jc w:val="both"/>
      </w:pPr>
    </w:p>
    <w:p w:rsidR="000528AB" w:rsidRDefault="000528AB">
      <w:pPr>
        <w:pStyle w:val="ConsPlusNormal"/>
        <w:jc w:val="both"/>
      </w:pPr>
    </w:p>
    <w:p w:rsidR="000528AB" w:rsidRDefault="000528AB">
      <w:pPr>
        <w:pStyle w:val="ConsPlusNormal"/>
        <w:jc w:val="both"/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 w:rsidP="007F7360">
      <w:pPr>
        <w:pStyle w:val="ConsPlusNormal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0528AB" w:rsidRDefault="000528AB">
      <w:pPr>
        <w:pStyle w:val="ConsPlusNormal"/>
        <w:jc w:val="right"/>
        <w:outlineLvl w:val="1"/>
        <w:rPr>
          <w:b/>
        </w:rPr>
      </w:pPr>
    </w:p>
    <w:p w:rsidR="0060765E" w:rsidRPr="00497CE7" w:rsidRDefault="0060765E">
      <w:pPr>
        <w:pStyle w:val="ConsPlusNormal"/>
        <w:jc w:val="right"/>
        <w:outlineLvl w:val="1"/>
        <w:rPr>
          <w:b/>
        </w:rPr>
      </w:pPr>
      <w:r w:rsidRPr="00497CE7">
        <w:rPr>
          <w:b/>
        </w:rPr>
        <w:t xml:space="preserve">Приложение N </w:t>
      </w:r>
      <w:r w:rsidR="00497CE7" w:rsidRPr="00497CE7">
        <w:rPr>
          <w:b/>
        </w:rPr>
        <w:t>1</w:t>
      </w:r>
    </w:p>
    <w:p w:rsidR="0060765E" w:rsidRPr="00497CE7" w:rsidRDefault="0060765E">
      <w:pPr>
        <w:pStyle w:val="ConsPlusNormal"/>
        <w:jc w:val="right"/>
        <w:rPr>
          <w:b/>
        </w:rPr>
      </w:pPr>
      <w:r w:rsidRPr="00497CE7">
        <w:rPr>
          <w:b/>
        </w:rPr>
        <w:t>к Порядку</w:t>
      </w:r>
    </w:p>
    <w:p w:rsidR="00F0216C" w:rsidRDefault="0060765E">
      <w:pPr>
        <w:pStyle w:val="ConsPlusNormal"/>
        <w:jc w:val="right"/>
        <w:rPr>
          <w:b/>
        </w:rPr>
      </w:pPr>
      <w:r w:rsidRPr="00497CE7">
        <w:rPr>
          <w:b/>
        </w:rPr>
        <w:t>исполнения</w:t>
      </w:r>
      <w:r w:rsidR="00F0216C">
        <w:rPr>
          <w:b/>
        </w:rPr>
        <w:t xml:space="preserve"> </w:t>
      </w:r>
      <w:r w:rsidRPr="00497CE7">
        <w:rPr>
          <w:b/>
        </w:rPr>
        <w:t xml:space="preserve"> бюджета</w:t>
      </w:r>
      <w:r w:rsidR="00F0216C">
        <w:rPr>
          <w:b/>
        </w:rPr>
        <w:t xml:space="preserve"> муниципального</w:t>
      </w:r>
    </w:p>
    <w:p w:rsidR="0060765E" w:rsidRPr="00497CE7" w:rsidRDefault="00F0216C">
      <w:pPr>
        <w:pStyle w:val="ConsPlusNormal"/>
        <w:jc w:val="right"/>
        <w:rPr>
          <w:b/>
        </w:rPr>
      </w:pPr>
      <w:r>
        <w:rPr>
          <w:b/>
        </w:rPr>
        <w:t xml:space="preserve"> района </w:t>
      </w:r>
      <w:proofErr w:type="spellStart"/>
      <w:r>
        <w:rPr>
          <w:b/>
        </w:rPr>
        <w:t>Борский</w:t>
      </w:r>
      <w:proofErr w:type="spellEnd"/>
      <w:r w:rsidR="0060765E" w:rsidRPr="00497CE7">
        <w:rPr>
          <w:b/>
        </w:rPr>
        <w:t xml:space="preserve"> по расходам</w:t>
      </w:r>
    </w:p>
    <w:p w:rsidR="0060765E" w:rsidRPr="00497CE7" w:rsidRDefault="0060765E">
      <w:pPr>
        <w:spacing w:after="1"/>
        <w:rPr>
          <w:b/>
        </w:rPr>
      </w:pP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___________________________________________________________________________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 xml:space="preserve">     (наименование главного распорядителя средств)</w:t>
      </w:r>
    </w:p>
    <w:p w:rsidR="0060765E" w:rsidRPr="00497CE7" w:rsidRDefault="0060765E">
      <w:pPr>
        <w:pStyle w:val="ConsPlusNonformat"/>
        <w:jc w:val="both"/>
        <w:rPr>
          <w:b/>
        </w:rPr>
      </w:pPr>
    </w:p>
    <w:p w:rsidR="0060765E" w:rsidRPr="00497CE7" w:rsidRDefault="0060765E">
      <w:pPr>
        <w:pStyle w:val="ConsPlusNonformat"/>
        <w:jc w:val="both"/>
        <w:rPr>
          <w:b/>
        </w:rPr>
      </w:pPr>
      <w:bookmarkStart w:id="23" w:name="P369"/>
      <w:bookmarkEnd w:id="23"/>
      <w:r w:rsidRPr="00497CE7">
        <w:rPr>
          <w:b/>
        </w:rPr>
        <w:t xml:space="preserve">                                 СВЕДЕНИЯ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 xml:space="preserve">                    об объеме средств  бюджета</w:t>
      </w:r>
      <w:r w:rsidR="0008787B">
        <w:rPr>
          <w:b/>
        </w:rPr>
        <w:t xml:space="preserve"> сельского поселения</w:t>
      </w:r>
      <w:r w:rsidRPr="00497CE7">
        <w:rPr>
          <w:b/>
        </w:rPr>
        <w:t>,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 xml:space="preserve">           предусмотренных на исполнение расходных обязательств,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 xml:space="preserve">          в </w:t>
      </w:r>
      <w:proofErr w:type="gramStart"/>
      <w:r w:rsidRPr="00497CE7">
        <w:rPr>
          <w:b/>
        </w:rPr>
        <w:t>целях</w:t>
      </w:r>
      <w:proofErr w:type="gramEnd"/>
      <w:r w:rsidRPr="00497CE7">
        <w:rPr>
          <w:b/>
        </w:rPr>
        <w:t xml:space="preserve"> </w:t>
      </w:r>
      <w:proofErr w:type="spellStart"/>
      <w:r w:rsidRPr="00497CE7">
        <w:rPr>
          <w:b/>
        </w:rPr>
        <w:t>софинансирования</w:t>
      </w:r>
      <w:proofErr w:type="spellEnd"/>
      <w:r w:rsidRPr="00497CE7">
        <w:rPr>
          <w:b/>
        </w:rPr>
        <w:t xml:space="preserve"> </w:t>
      </w:r>
      <w:proofErr w:type="gramStart"/>
      <w:r w:rsidRPr="00497CE7">
        <w:rPr>
          <w:b/>
        </w:rPr>
        <w:t>которых</w:t>
      </w:r>
      <w:proofErr w:type="gramEnd"/>
      <w:r w:rsidRPr="00497CE7">
        <w:rPr>
          <w:b/>
        </w:rPr>
        <w:t xml:space="preserve"> из </w:t>
      </w:r>
      <w:r w:rsidR="0008787B">
        <w:rPr>
          <w:b/>
        </w:rPr>
        <w:t>местн</w:t>
      </w:r>
      <w:r w:rsidRPr="00497CE7">
        <w:rPr>
          <w:b/>
        </w:rPr>
        <w:t>о</w:t>
      </w:r>
      <w:r w:rsidR="0008787B">
        <w:rPr>
          <w:b/>
        </w:rPr>
        <w:t>го</w:t>
      </w:r>
      <w:r w:rsidRPr="00497CE7">
        <w:rPr>
          <w:b/>
        </w:rPr>
        <w:t xml:space="preserve"> бюджета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 xml:space="preserve">                предоставляются субсидии  бюджетам</w:t>
      </w:r>
      <w:r w:rsidR="0008787B">
        <w:rPr>
          <w:b/>
        </w:rPr>
        <w:t xml:space="preserve"> сельских поселений</w:t>
      </w:r>
      <w:r w:rsidRPr="00497CE7">
        <w:rPr>
          <w:b/>
        </w:rPr>
        <w:t>,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 xml:space="preserve">                 по состоянию на "__" ___________ 20__ г.</w:t>
      </w:r>
    </w:p>
    <w:p w:rsidR="0060765E" w:rsidRPr="00497CE7" w:rsidRDefault="0060765E">
      <w:pPr>
        <w:pStyle w:val="ConsPlusNormal"/>
        <w:jc w:val="both"/>
        <w:rPr>
          <w:b/>
        </w:rPr>
      </w:pPr>
    </w:p>
    <w:p w:rsidR="0060765E" w:rsidRPr="00497CE7" w:rsidRDefault="0060765E">
      <w:pPr>
        <w:rPr>
          <w:b/>
        </w:rPr>
        <w:sectPr w:rsidR="0060765E" w:rsidRPr="00497CE7" w:rsidSect="007F6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825"/>
        <w:gridCol w:w="825"/>
        <w:gridCol w:w="660"/>
        <w:gridCol w:w="1650"/>
        <w:gridCol w:w="1320"/>
        <w:gridCol w:w="1320"/>
        <w:gridCol w:w="1485"/>
        <w:gridCol w:w="1155"/>
        <w:gridCol w:w="990"/>
        <w:gridCol w:w="1155"/>
      </w:tblGrid>
      <w:tr w:rsidR="0060765E" w:rsidRPr="00497CE7">
        <w:tc>
          <w:tcPr>
            <w:tcW w:w="990" w:type="dxa"/>
            <w:vMerge w:val="restart"/>
          </w:tcPr>
          <w:p w:rsidR="0060765E" w:rsidRPr="0008787B" w:rsidRDefault="0060765E" w:rsidP="000528A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lastRenderedPageBreak/>
              <w:t>Наименование расходов бюджета</w:t>
            </w:r>
            <w:r w:rsidR="000528AB" w:rsidRPr="0008787B"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10" w:type="dxa"/>
            <w:gridSpan w:val="3"/>
          </w:tcPr>
          <w:p w:rsidR="0060765E" w:rsidRPr="0008787B" w:rsidRDefault="0060765E" w:rsidP="000528A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 xml:space="preserve">Бюджетная классификация </w:t>
            </w:r>
          </w:p>
        </w:tc>
        <w:tc>
          <w:tcPr>
            <w:tcW w:w="1650" w:type="dxa"/>
            <w:vMerge w:val="restart"/>
          </w:tcPr>
          <w:p w:rsidR="0060765E" w:rsidRPr="0008787B" w:rsidRDefault="0060765E" w:rsidP="000528A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Общий объем средств на финансирование расходных обязательств  бюджета</w:t>
            </w:r>
            <w:r w:rsidR="000528AB" w:rsidRPr="0008787B">
              <w:rPr>
                <w:b/>
                <w:sz w:val="18"/>
                <w:szCs w:val="18"/>
              </w:rPr>
              <w:t xml:space="preserve"> сельского поселения</w:t>
            </w:r>
            <w:r w:rsidRPr="0008787B">
              <w:rPr>
                <w:b/>
                <w:sz w:val="18"/>
                <w:szCs w:val="18"/>
              </w:rPr>
              <w:t xml:space="preserve">, тыс. руб. (с учетом всех источников </w:t>
            </w:r>
            <w:proofErr w:type="spellStart"/>
            <w:r w:rsidRPr="0008787B">
              <w:rPr>
                <w:b/>
                <w:sz w:val="18"/>
                <w:szCs w:val="18"/>
              </w:rPr>
              <w:t>софинансирования</w:t>
            </w:r>
            <w:proofErr w:type="spellEnd"/>
            <w:r w:rsidRPr="000878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40" w:type="dxa"/>
            <w:gridSpan w:val="2"/>
          </w:tcPr>
          <w:p w:rsidR="0060765E" w:rsidRPr="0008787B" w:rsidRDefault="0060765E" w:rsidP="000528A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 xml:space="preserve">Средства бюджета </w:t>
            </w:r>
            <w:r w:rsidR="000528AB" w:rsidRPr="0008787B">
              <w:rPr>
                <w:b/>
                <w:sz w:val="18"/>
                <w:szCs w:val="18"/>
              </w:rPr>
              <w:t xml:space="preserve">сельского </w:t>
            </w:r>
            <w:proofErr w:type="gramStart"/>
            <w:r w:rsidR="000528AB" w:rsidRPr="0008787B">
              <w:rPr>
                <w:b/>
                <w:sz w:val="18"/>
                <w:szCs w:val="18"/>
              </w:rPr>
              <w:t>поселения</w:t>
            </w:r>
            <w:proofErr w:type="gramEnd"/>
            <w:r w:rsidR="000528AB" w:rsidRPr="0008787B">
              <w:rPr>
                <w:b/>
                <w:sz w:val="18"/>
                <w:szCs w:val="18"/>
              </w:rPr>
              <w:t xml:space="preserve"> </w:t>
            </w:r>
            <w:r w:rsidRPr="0008787B">
              <w:rPr>
                <w:b/>
                <w:sz w:val="18"/>
                <w:szCs w:val="18"/>
              </w:rPr>
              <w:t>в общем объеме финансирования исходя из условий соглашения</w:t>
            </w:r>
          </w:p>
        </w:tc>
        <w:tc>
          <w:tcPr>
            <w:tcW w:w="2640" w:type="dxa"/>
            <w:gridSpan w:val="2"/>
          </w:tcPr>
          <w:p w:rsidR="0060765E" w:rsidRPr="0008787B" w:rsidRDefault="0060765E" w:rsidP="000878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Планируемый объем средств  бюджета</w:t>
            </w:r>
            <w:r w:rsidR="0008787B" w:rsidRPr="0008787B">
              <w:rPr>
                <w:b/>
                <w:sz w:val="18"/>
                <w:szCs w:val="18"/>
              </w:rPr>
              <w:t xml:space="preserve"> сельского поселения</w:t>
            </w:r>
            <w:r w:rsidRPr="0008787B">
              <w:rPr>
                <w:b/>
                <w:sz w:val="18"/>
                <w:szCs w:val="18"/>
              </w:rPr>
              <w:t xml:space="preserve">, предусмотренный решением о бюджете </w:t>
            </w:r>
            <w:hyperlink w:anchor="P412" w:history="1">
              <w:r w:rsidRPr="0008787B">
                <w:rPr>
                  <w:b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45" w:type="dxa"/>
            <w:gridSpan w:val="2"/>
          </w:tcPr>
          <w:p w:rsidR="0060765E" w:rsidRPr="0008787B" w:rsidRDefault="0060765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 xml:space="preserve">Произведенные расходы </w:t>
            </w:r>
            <w:hyperlink w:anchor="P413" w:history="1">
              <w:r w:rsidRPr="0008787B">
                <w:rPr>
                  <w:b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60765E" w:rsidRPr="00497CE7">
        <w:tc>
          <w:tcPr>
            <w:tcW w:w="990" w:type="dxa"/>
            <w:vMerge/>
          </w:tcPr>
          <w:p w:rsidR="0060765E" w:rsidRPr="0008787B" w:rsidRDefault="0060765E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765E" w:rsidRPr="0008787B" w:rsidRDefault="0060765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proofErr w:type="spellStart"/>
            <w:r w:rsidRPr="0008787B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25" w:type="dxa"/>
          </w:tcPr>
          <w:p w:rsidR="0060765E" w:rsidRPr="0008787B" w:rsidRDefault="0060765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660" w:type="dxa"/>
          </w:tcPr>
          <w:p w:rsidR="0060765E" w:rsidRPr="0008787B" w:rsidRDefault="0060765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650" w:type="dxa"/>
            <w:vMerge/>
          </w:tcPr>
          <w:p w:rsidR="0060765E" w:rsidRPr="0008787B" w:rsidRDefault="0060765E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60765E" w:rsidRPr="0008787B" w:rsidRDefault="0060765E" w:rsidP="000528A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объем средств  бюджета</w:t>
            </w:r>
            <w:r w:rsidR="0008787B" w:rsidRPr="0008787B">
              <w:rPr>
                <w:b/>
                <w:sz w:val="18"/>
                <w:szCs w:val="18"/>
              </w:rPr>
              <w:t xml:space="preserve"> </w:t>
            </w:r>
            <w:r w:rsidR="000528AB" w:rsidRPr="0008787B">
              <w:rPr>
                <w:b/>
                <w:sz w:val="18"/>
                <w:szCs w:val="18"/>
              </w:rPr>
              <w:t>сельского поселения</w:t>
            </w:r>
            <w:r w:rsidRPr="0008787B">
              <w:rPr>
                <w:b/>
                <w:sz w:val="18"/>
                <w:szCs w:val="18"/>
              </w:rPr>
              <w:t xml:space="preserve"> в общем объеме финансирования, тыс. руб.</w:t>
            </w:r>
          </w:p>
        </w:tc>
        <w:tc>
          <w:tcPr>
            <w:tcW w:w="1320" w:type="dxa"/>
          </w:tcPr>
          <w:p w:rsidR="0060765E" w:rsidRPr="0008787B" w:rsidRDefault="0060765E" w:rsidP="000878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доля участия  бюджета</w:t>
            </w:r>
            <w:r w:rsidR="0008787B" w:rsidRPr="0008787B">
              <w:rPr>
                <w:b/>
                <w:sz w:val="18"/>
                <w:szCs w:val="18"/>
              </w:rPr>
              <w:t xml:space="preserve"> сельского поселения </w:t>
            </w:r>
            <w:r w:rsidRPr="0008787B">
              <w:rPr>
                <w:b/>
                <w:sz w:val="18"/>
                <w:szCs w:val="18"/>
              </w:rPr>
              <w:t>в общем объеме финансирования, %</w:t>
            </w:r>
          </w:p>
        </w:tc>
        <w:tc>
          <w:tcPr>
            <w:tcW w:w="1485" w:type="dxa"/>
          </w:tcPr>
          <w:p w:rsidR="0060765E" w:rsidRPr="0008787B" w:rsidRDefault="0060765E" w:rsidP="000878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объем средств  бюджета</w:t>
            </w:r>
            <w:r w:rsidR="0008787B" w:rsidRPr="0008787B">
              <w:rPr>
                <w:b/>
                <w:sz w:val="18"/>
                <w:szCs w:val="18"/>
              </w:rPr>
              <w:t xml:space="preserve"> сельского поселения</w:t>
            </w:r>
            <w:r w:rsidRPr="0008787B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08787B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08787B">
              <w:rPr>
                <w:b/>
                <w:sz w:val="18"/>
                <w:szCs w:val="18"/>
              </w:rPr>
              <w:t xml:space="preserve"> расходных обязательств, тыс. руб.</w:t>
            </w:r>
          </w:p>
        </w:tc>
        <w:tc>
          <w:tcPr>
            <w:tcW w:w="1155" w:type="dxa"/>
          </w:tcPr>
          <w:p w:rsidR="0060765E" w:rsidRPr="0008787B" w:rsidRDefault="0060765E" w:rsidP="000878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доля участия  бюджета</w:t>
            </w:r>
            <w:r w:rsidR="0008787B" w:rsidRPr="0008787B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="0008787B" w:rsidRPr="0008787B">
              <w:rPr>
                <w:b/>
                <w:sz w:val="18"/>
                <w:szCs w:val="18"/>
              </w:rPr>
              <w:t>посления</w:t>
            </w:r>
            <w:proofErr w:type="spellEnd"/>
            <w:r w:rsidRPr="0008787B">
              <w:rPr>
                <w:b/>
                <w:sz w:val="18"/>
                <w:szCs w:val="18"/>
              </w:rPr>
              <w:t xml:space="preserve"> в общем объеме финансирования, %</w:t>
            </w:r>
          </w:p>
        </w:tc>
        <w:tc>
          <w:tcPr>
            <w:tcW w:w="990" w:type="dxa"/>
          </w:tcPr>
          <w:p w:rsidR="0060765E" w:rsidRPr="0008787B" w:rsidRDefault="0060765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фактически произведенные расходы, тыс. руб.</w:t>
            </w:r>
          </w:p>
        </w:tc>
        <w:tc>
          <w:tcPr>
            <w:tcW w:w="1155" w:type="dxa"/>
          </w:tcPr>
          <w:p w:rsidR="0060765E" w:rsidRPr="0008787B" w:rsidRDefault="0060765E" w:rsidP="000878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8787B">
              <w:rPr>
                <w:b/>
                <w:sz w:val="18"/>
                <w:szCs w:val="18"/>
              </w:rPr>
              <w:t>доля произведенных расходов  бюджета</w:t>
            </w:r>
            <w:r w:rsidR="0008787B" w:rsidRPr="0008787B">
              <w:rPr>
                <w:b/>
                <w:sz w:val="18"/>
                <w:szCs w:val="18"/>
              </w:rPr>
              <w:t xml:space="preserve"> сельского поселения</w:t>
            </w:r>
            <w:r w:rsidRPr="0008787B">
              <w:rPr>
                <w:b/>
                <w:sz w:val="18"/>
                <w:szCs w:val="18"/>
              </w:rPr>
              <w:t xml:space="preserve"> в общем объеме финансирования, %</w:t>
            </w:r>
          </w:p>
        </w:tc>
      </w:tr>
      <w:tr w:rsidR="0060765E" w:rsidRPr="00497CE7">
        <w:tc>
          <w:tcPr>
            <w:tcW w:w="990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825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825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660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1650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1320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1320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1485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1155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990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  <w:tc>
          <w:tcPr>
            <w:tcW w:w="1155" w:type="dxa"/>
          </w:tcPr>
          <w:p w:rsidR="0060765E" w:rsidRPr="00497CE7" w:rsidRDefault="0060765E">
            <w:pPr>
              <w:pStyle w:val="ConsPlusNormal"/>
              <w:rPr>
                <w:b/>
              </w:rPr>
            </w:pPr>
          </w:p>
        </w:tc>
      </w:tr>
      <w:tr w:rsidR="0008787B" w:rsidRPr="00497CE7">
        <w:tc>
          <w:tcPr>
            <w:tcW w:w="990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825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825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660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1650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1320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1320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1485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1155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990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  <w:tc>
          <w:tcPr>
            <w:tcW w:w="1155" w:type="dxa"/>
          </w:tcPr>
          <w:p w:rsidR="0008787B" w:rsidRPr="00497CE7" w:rsidRDefault="0008787B">
            <w:pPr>
              <w:pStyle w:val="ConsPlusNormal"/>
              <w:rPr>
                <w:b/>
              </w:rPr>
            </w:pPr>
          </w:p>
        </w:tc>
      </w:tr>
    </w:tbl>
    <w:p w:rsidR="0060765E" w:rsidRPr="00497CE7" w:rsidRDefault="0060765E">
      <w:pPr>
        <w:rPr>
          <w:b/>
        </w:rPr>
        <w:sectPr w:rsidR="0060765E" w:rsidRPr="00497C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lastRenderedPageBreak/>
        <w:t>Полное название должности руководителя __________ _________________________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органа исполнительной власти            (подпись)        (Ф.И.О.)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Главный бухгалтер                      __________ _________________________</w:t>
      </w:r>
    </w:p>
    <w:p w:rsidR="0060765E" w:rsidRPr="00497CE7" w:rsidRDefault="0060765E">
      <w:pPr>
        <w:pStyle w:val="ConsPlusNonformat"/>
        <w:jc w:val="both"/>
        <w:rPr>
          <w:b/>
        </w:rPr>
      </w:pPr>
      <w:proofErr w:type="gramStart"/>
      <w:r w:rsidRPr="00497CE7">
        <w:rPr>
          <w:b/>
        </w:rPr>
        <w:t>(иное лицо, имеющее право               (подпись)         (Ф.И.О.)</w:t>
      </w:r>
      <w:proofErr w:type="gramEnd"/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второй подписи в соответствии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с карточкой с образцами подписей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и оттиска печати)</w:t>
      </w:r>
    </w:p>
    <w:p w:rsidR="0060765E" w:rsidRPr="00497CE7" w:rsidRDefault="0060765E">
      <w:pPr>
        <w:pStyle w:val="ConsPlusNonformat"/>
        <w:jc w:val="both"/>
        <w:rPr>
          <w:b/>
        </w:rPr>
      </w:pPr>
      <w:r w:rsidRPr="00497CE7">
        <w:rPr>
          <w:b/>
        </w:rPr>
        <w:t>М.П.</w:t>
      </w:r>
    </w:p>
    <w:p w:rsidR="0060765E" w:rsidRPr="00497CE7" w:rsidRDefault="0060765E">
      <w:pPr>
        <w:pStyle w:val="ConsPlusNormal"/>
        <w:ind w:firstLine="540"/>
        <w:jc w:val="both"/>
        <w:rPr>
          <w:b/>
        </w:rPr>
      </w:pPr>
      <w:r w:rsidRPr="00497CE7">
        <w:rPr>
          <w:b/>
        </w:rPr>
        <w:t>--------------------------------</w:t>
      </w:r>
    </w:p>
    <w:p w:rsidR="0060765E" w:rsidRPr="0008787B" w:rsidRDefault="0060765E">
      <w:pPr>
        <w:pStyle w:val="ConsPlusNormal"/>
        <w:spacing w:before="220"/>
        <w:ind w:firstLine="540"/>
        <w:jc w:val="both"/>
      </w:pPr>
      <w:bookmarkStart w:id="24" w:name="P412"/>
      <w:bookmarkEnd w:id="24"/>
      <w:r w:rsidRPr="0008787B">
        <w:t xml:space="preserve">&lt;*&gt; Данные заполняются при наличии в соглашении условия о соблюдении доли </w:t>
      </w:r>
      <w:proofErr w:type="spellStart"/>
      <w:r w:rsidRPr="0008787B">
        <w:t>софинансирования</w:t>
      </w:r>
      <w:proofErr w:type="spellEnd"/>
      <w:r w:rsidRPr="0008787B">
        <w:t xml:space="preserve"> на основе планируемых расходов.</w:t>
      </w:r>
    </w:p>
    <w:p w:rsidR="0060765E" w:rsidRPr="0008787B" w:rsidRDefault="0060765E">
      <w:pPr>
        <w:pStyle w:val="ConsPlusNormal"/>
        <w:spacing w:before="220"/>
        <w:ind w:firstLine="540"/>
        <w:jc w:val="both"/>
      </w:pPr>
      <w:bookmarkStart w:id="25" w:name="P413"/>
      <w:bookmarkEnd w:id="25"/>
      <w:r w:rsidRPr="0008787B">
        <w:t xml:space="preserve">&lt;**&gt; Данные заполняются при наличии в соглашении условия о соблюдении доли </w:t>
      </w:r>
      <w:proofErr w:type="spellStart"/>
      <w:r w:rsidRPr="0008787B">
        <w:t>софинансирования</w:t>
      </w:r>
      <w:proofErr w:type="spellEnd"/>
      <w:r w:rsidRPr="0008787B">
        <w:t xml:space="preserve"> на основе фактически произведенных расходов.</w:t>
      </w:r>
    </w:p>
    <w:p w:rsidR="0060765E" w:rsidRPr="0008787B" w:rsidRDefault="0060765E">
      <w:pPr>
        <w:pStyle w:val="ConsPlusNormal"/>
        <w:jc w:val="both"/>
      </w:pPr>
    </w:p>
    <w:p w:rsidR="0060765E" w:rsidRPr="00497CE7" w:rsidRDefault="0060765E">
      <w:pPr>
        <w:pStyle w:val="ConsPlusNormal"/>
        <w:jc w:val="both"/>
        <w:rPr>
          <w:b/>
        </w:rPr>
      </w:pP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jc w:val="both"/>
      </w:pPr>
    </w:p>
    <w:p w:rsidR="0060765E" w:rsidRDefault="00607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E35" w:rsidRDefault="00694E35"/>
    <w:sectPr w:rsidR="00694E35" w:rsidSect="007F6D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A20"/>
    <w:multiLevelType w:val="hybridMultilevel"/>
    <w:tmpl w:val="BC74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765E"/>
    <w:rsid w:val="000528AB"/>
    <w:rsid w:val="00082E19"/>
    <w:rsid w:val="0008787B"/>
    <w:rsid w:val="0009660C"/>
    <w:rsid w:val="00133E8A"/>
    <w:rsid w:val="0019634C"/>
    <w:rsid w:val="00201CA6"/>
    <w:rsid w:val="0027014C"/>
    <w:rsid w:val="00271E42"/>
    <w:rsid w:val="003D18D6"/>
    <w:rsid w:val="00444A48"/>
    <w:rsid w:val="00497CE7"/>
    <w:rsid w:val="00570E0D"/>
    <w:rsid w:val="0060765E"/>
    <w:rsid w:val="00694E35"/>
    <w:rsid w:val="00742869"/>
    <w:rsid w:val="007B5E07"/>
    <w:rsid w:val="007F6D0F"/>
    <w:rsid w:val="007F7360"/>
    <w:rsid w:val="00821B1B"/>
    <w:rsid w:val="00824EDC"/>
    <w:rsid w:val="00927D5E"/>
    <w:rsid w:val="009C50BA"/>
    <w:rsid w:val="009C60A0"/>
    <w:rsid w:val="00A02DD3"/>
    <w:rsid w:val="00A54204"/>
    <w:rsid w:val="00A91B45"/>
    <w:rsid w:val="00A924E5"/>
    <w:rsid w:val="00B36D6A"/>
    <w:rsid w:val="00C06482"/>
    <w:rsid w:val="00C60FCD"/>
    <w:rsid w:val="00C6756F"/>
    <w:rsid w:val="00CB614D"/>
    <w:rsid w:val="00CF774A"/>
    <w:rsid w:val="00D30349"/>
    <w:rsid w:val="00E020A9"/>
    <w:rsid w:val="00E86DBC"/>
    <w:rsid w:val="00F0216C"/>
    <w:rsid w:val="00F3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07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0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7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167CFA1E24B6B9CE50F011D477E4FB8AE4863FEE61889BAB67775E722A110CD770D6BF45BE8BCF33A7B3DE42EA0890A892BB3EAA6mEd1G" TargetMode="External"/><Relationship Id="rId13" Type="http://schemas.openxmlformats.org/officeDocument/2006/relationships/hyperlink" Target="consultantplus://offline/ref=1D4167CFA1E24B6B9CE50F011D477E4FB8AE4863FEE61889BAB67775E722A110CD770D68F150EEB4A3606B39AD7BAB970C9235B4F4A6E1B9m1d4G" TargetMode="External"/><Relationship Id="rId18" Type="http://schemas.openxmlformats.org/officeDocument/2006/relationships/hyperlink" Target="consultantplus://offline/ref=1D4167CFA1E24B6B9CE50F011D477E4FB8AE4863FEE61889BAB67775E722A110CD770D6AF057E9BCF33A7B3DE42EA0890A892BB3EAA6mEd1G" TargetMode="External"/><Relationship Id="rId26" Type="http://schemas.openxmlformats.org/officeDocument/2006/relationships/hyperlink" Target="consultantplus://offline/ref=1D4167CFA1E24B6B9CE50F011D477E4FB8AE4863FEE61889BAB67775E722A110DF775564F155F1B7A2753D68EBm2d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167CFA1E24B6B9CE50F011D477E4FB8AE4863FEE61889BAB67775E722A110CD770D6AF057E9BCF33A7B3DE42EA0890A892BB3EAA6mEd1G" TargetMode="External"/><Relationship Id="rId7" Type="http://schemas.openxmlformats.org/officeDocument/2006/relationships/hyperlink" Target="consultantplus://offline/ref=1D4167CFA1E24B6B9CE50F011D477E4FB8AE4863FEE61889BAB67775E722A110CD770D6DF95BE4E3F62F6A65E928B8970F9237B1E8mAd4G" TargetMode="External"/><Relationship Id="rId12" Type="http://schemas.openxmlformats.org/officeDocument/2006/relationships/hyperlink" Target="consultantplus://offline/ref=1D4167CFA1E24B6B9CE50F011D477E4FBCA84461F4EF4583B2EF7B77E02DFE07CA3E0169F151EBB1AC3F6E2CBC23A691148C30AFE8A4E3mBdBG" TargetMode="External"/><Relationship Id="rId17" Type="http://schemas.openxmlformats.org/officeDocument/2006/relationships/hyperlink" Target="consultantplus://offline/ref=1D4167CFA1E24B6B9CE50F011D477E4FB8AE4863FEE61889BAB67775E722A110CD770D68F150EEB4A3606B39AD7BAB970C9235B4F4A6E1B9m1d4G" TargetMode="External"/><Relationship Id="rId25" Type="http://schemas.openxmlformats.org/officeDocument/2006/relationships/hyperlink" Target="consultantplus://offline/ref=1D4167CFA1E24B6B9CE50F011D477E4FB8AB4764FAE21889BAB67775E722A110DF775564F155F1B7A2753D68EBm2d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167CFA1E24B6B9CE50F011D477E4FB8AE4863FEE61889BAB67775E722A110CD770D68F150EBB4A3606B39AD7BAB970C9235B4F4A6E1B9m1d4G" TargetMode="External"/><Relationship Id="rId20" Type="http://schemas.openxmlformats.org/officeDocument/2006/relationships/hyperlink" Target="consultantplus://offline/ref=1D4167CFA1E24B6B9CE50F011D477E4FB8AE4863FEE61889BAB67775E722A110CD770D6AF057E9BCF33A7B3DE42EA0890A892BB3EAA6mEd1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167CFA1E24B6B9CE50F011D477E4FB8AE4863FEE61889BAB67775E722A110CD770D68F353ECBCF33A7B3DE42EA0890A892BB3EAA6mEd1G" TargetMode="External"/><Relationship Id="rId11" Type="http://schemas.openxmlformats.org/officeDocument/2006/relationships/hyperlink" Target="consultantplus://offline/ref=1D4167CFA1E24B6B9CE50F011D477E4FB8AB4764FAE21889BAB67775E722A110DF775564F155F1B7A2753D68EBm2dEG" TargetMode="External"/><Relationship Id="rId24" Type="http://schemas.openxmlformats.org/officeDocument/2006/relationships/hyperlink" Target="consultantplus://offline/ref=1D4167CFA1E24B6B9CE50F011D477E4FB8AE4863FEE61889BAB67775E722A110CD770D6AF057E7BCF33A7B3DE42EA0890A892BB3EAA6mEd1G" TargetMode="External"/><Relationship Id="rId5" Type="http://schemas.openxmlformats.org/officeDocument/2006/relationships/hyperlink" Target="consultantplus://offline/ref=86EAC3E4B92AE01AD3C4F378E57C5597BF53609BC9CDAEBDA2D4DA706E5C6BF3F893731A8D7C50B3195034A3A71ADCA14E2324866550482DF4B3693CLBx5L" TargetMode="External"/><Relationship Id="rId15" Type="http://schemas.openxmlformats.org/officeDocument/2006/relationships/hyperlink" Target="consultantplus://offline/ref=1D4167CFA1E24B6B9CE50F011D477E4FB8AE4863FEE61889BAB67775E722A110CD770D68F150EBB4A3606B39AD7BAB970C9235B4F4A6E1B9m1d4G" TargetMode="External"/><Relationship Id="rId23" Type="http://schemas.openxmlformats.org/officeDocument/2006/relationships/hyperlink" Target="consultantplus://offline/ref=1D4167CFA1E24B6B9CE50F011D477E4FB8AE4863FEE61889BAB67775E722A110CD770D68F150ECBEA2606B39AD7BAB970C9235B4F4A6E1B9m1d4G" TargetMode="External"/><Relationship Id="rId28" Type="http://schemas.openxmlformats.org/officeDocument/2006/relationships/hyperlink" Target="consultantplus://offline/ref=12150F4246EB07B4A9EAA9DF6B24627B63DA6EBD85C8B051013F7CA51740317D46D5CF6E0EADD4A9CA538287277E567B040D63FCF0EBFAF5uER9L" TargetMode="External"/><Relationship Id="rId10" Type="http://schemas.openxmlformats.org/officeDocument/2006/relationships/hyperlink" Target="consultantplus://offline/ref=1D4167CFA1E24B6B9CE50F011D477E4FB8AE4863FEE61889BAB67775E722A110CD770D6AF057EABCF33A7B3DE42EA0890A892BB3EAA6mEd1G" TargetMode="External"/><Relationship Id="rId19" Type="http://schemas.openxmlformats.org/officeDocument/2006/relationships/hyperlink" Target="consultantplus://offline/ref=1D4167CFA1E24B6B9CE50F011D477E4FB8AE4863FEE61889BAB67775E722A110CD770D6DF452E7BCF33A7B3DE42EA0890A892BB3EAA6mE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167CFA1E24B6B9CE5110C0B2B2247BDA11F69FDE41BDDE4E07122B872A7458D370B3DB217E2B6A76B3F6CE825F2C64ED938B1ECBAE1BE0A0A4FB3m9dCG" TargetMode="External"/><Relationship Id="rId14" Type="http://schemas.openxmlformats.org/officeDocument/2006/relationships/hyperlink" Target="consultantplus://offline/ref=1D4167CFA1E24B6B9CE50F011D477E4FB8AE4863FEE61889BAB67775E722A110CD770D6AF057E9BCF33A7B3DE42EA0890A892BB3EAA6mEd1G" TargetMode="External"/><Relationship Id="rId22" Type="http://schemas.openxmlformats.org/officeDocument/2006/relationships/hyperlink" Target="consultantplus://offline/ref=1D4167CFA1E24B6B9CE50F011D477E4FB8AE4863FEE61889BAB67775E722A110CD770D68F150EBB4A4606B39AD7BAB970C9235B4F4A6E1B9m1d4G" TargetMode="External"/><Relationship Id="rId27" Type="http://schemas.openxmlformats.org/officeDocument/2006/relationships/hyperlink" Target="consultantplus://offline/ref=1D4167CFA1E24B6B9CE50F011D477E4FB8AE4863FEE61889BAB67775E722A110DF775564F155F1B7A2753D68EBm2d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borfo@inbox.ru</dc:creator>
  <cp:lastModifiedBy>borfo@inbox.ru</cp:lastModifiedBy>
  <cp:revision>19</cp:revision>
  <cp:lastPrinted>2020-05-15T05:12:00Z</cp:lastPrinted>
  <dcterms:created xsi:type="dcterms:W3CDTF">2020-05-06T06:29:00Z</dcterms:created>
  <dcterms:modified xsi:type="dcterms:W3CDTF">2020-05-15T05:21:00Z</dcterms:modified>
</cp:coreProperties>
</file>